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BA60" w14:textId="77777777" w:rsidR="00C54612" w:rsidRPr="00EB7081" w:rsidRDefault="00C54612" w:rsidP="00C54612"/>
    <w:p w14:paraId="3BB98190" w14:textId="76BA25EF" w:rsidR="00FE2CC2" w:rsidRDefault="00FE2CC2" w:rsidP="00FE2CC2">
      <w:pPr>
        <w:pStyle w:val="NormalWeb"/>
        <w:rPr>
          <w:rFonts w:ascii="TimesNewRomanPS" w:hAnsi="TimesNewRomanPS"/>
          <w:b/>
          <w:bCs/>
          <w:sz w:val="40"/>
          <w:szCs w:val="40"/>
        </w:rPr>
      </w:pPr>
      <w:bookmarkStart w:id="0" w:name="_Ref91843156"/>
      <w:r>
        <w:rPr>
          <w:rFonts w:ascii="TimesNewRomanPS" w:hAnsi="TimesNewRomanPS"/>
          <w:b/>
          <w:bCs/>
          <w:sz w:val="40"/>
          <w:szCs w:val="40"/>
        </w:rPr>
        <w:t xml:space="preserve">Supporting information </w:t>
      </w:r>
    </w:p>
    <w:p w14:paraId="5E4E2F98" w14:textId="6EEA806A" w:rsidR="00FE2CC2" w:rsidRPr="00FE2CC2" w:rsidRDefault="004665C3" w:rsidP="00FE2CC2">
      <w:pPr>
        <w:pStyle w:val="NormalWeb"/>
        <w:rPr>
          <w:b/>
          <w:bCs/>
        </w:rPr>
      </w:pPr>
      <w:r>
        <w:rPr>
          <w:b/>
          <w:bCs/>
        </w:rPr>
        <w:t>S</w:t>
      </w:r>
      <w:r w:rsidR="00752462">
        <w:rPr>
          <w:b/>
          <w:bCs/>
        </w:rPr>
        <w:t>1 Table</w:t>
      </w:r>
      <w:r>
        <w:rPr>
          <w:b/>
          <w:bCs/>
        </w:rPr>
        <w:t xml:space="preserve">. </w:t>
      </w:r>
      <w:r w:rsidR="00FE2CC2" w:rsidRPr="00FE2CC2">
        <w:rPr>
          <w:b/>
          <w:bCs/>
        </w:rPr>
        <w:t>Overview of Inclusion and exclusion criteria</w:t>
      </w:r>
    </w:p>
    <w:tbl>
      <w:tblPr>
        <w:tblW w:w="90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5"/>
      </w:tblGrid>
      <w:tr w:rsidR="00FE2CC2" w14:paraId="3D57888A" w14:textId="77777777" w:rsidTr="00752462">
        <w:trPr>
          <w:trHeight w:val="467"/>
        </w:trPr>
        <w:tc>
          <w:tcPr>
            <w:tcW w:w="9005" w:type="dxa"/>
            <w:shd w:val="clear" w:color="auto" w:fill="E7E6E6" w:themeFill="background2"/>
          </w:tcPr>
          <w:p w14:paraId="01C6A93F" w14:textId="0A70DD21" w:rsidR="00FE2CC2" w:rsidRDefault="00FE2CC2" w:rsidP="00752462">
            <w:pPr>
              <w:pStyle w:val="NormalWeb"/>
              <w:spacing w:before="0" w:after="0"/>
              <w:rPr>
                <w:b/>
                <w:bCs/>
              </w:rPr>
            </w:pPr>
            <w:r w:rsidRPr="00B03627">
              <w:rPr>
                <w:b/>
                <w:bCs/>
              </w:rPr>
              <w:t>Inclusion Criteria for title and abstract screening:</w:t>
            </w:r>
          </w:p>
        </w:tc>
      </w:tr>
      <w:tr w:rsidR="00FE2CC2" w14:paraId="3D239566" w14:textId="77777777" w:rsidTr="00FE2CC2">
        <w:trPr>
          <w:trHeight w:val="511"/>
        </w:trPr>
        <w:tc>
          <w:tcPr>
            <w:tcW w:w="9005" w:type="dxa"/>
          </w:tcPr>
          <w:p w14:paraId="28D843AB" w14:textId="77777777" w:rsidR="00FE2CC2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B03627">
              <w:t>paper is a review of peer-reviewed empirical studies (i.e. papers that summarise and analyse primary research)</w:t>
            </w:r>
            <w:r>
              <w:t>;</w:t>
            </w:r>
          </w:p>
          <w:p w14:paraId="0BA8AF8C" w14:textId="77777777" w:rsidR="00FE2CC2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B03627">
              <w:t>published in English between 2000 to 2 February 2021 [search date]</w:t>
            </w:r>
            <w:r>
              <w:t>;</w:t>
            </w:r>
          </w:p>
          <w:p w14:paraId="616338B7" w14:textId="77777777" w:rsidR="00FE2CC2" w:rsidRPr="00B03627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B03627">
              <w:rPr>
                <w:i/>
                <w:iCs/>
              </w:rPr>
              <w:t>Any of the following:</w:t>
            </w:r>
          </w:p>
          <w:p w14:paraId="3683C0CA" w14:textId="77777777" w:rsidR="00FE2CC2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E455F9">
              <w:t>inter</w:t>
            </w:r>
            <w:r>
              <w:t>-</w:t>
            </w:r>
            <w:r w:rsidRPr="00E455F9">
              <w:t>professional</w:t>
            </w:r>
            <w:r>
              <w:t xml:space="preserve">, inter-disciplinary, multi-disciplinary </w:t>
            </w:r>
            <w:r w:rsidRPr="00E455F9">
              <w:t>teams in a healthcare setting</w:t>
            </w:r>
            <w:r>
              <w:t>;</w:t>
            </w:r>
            <w:r w:rsidRPr="00E455F9">
              <w:t xml:space="preserve"> </w:t>
            </w:r>
          </w:p>
          <w:p w14:paraId="7787C5F8" w14:textId="77777777" w:rsidR="00FE2CC2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>
              <w:t xml:space="preserve">at least one of </w:t>
            </w:r>
            <w:r w:rsidRPr="00E455F9">
              <w:t>intensive</w:t>
            </w:r>
            <w:r>
              <w:t xml:space="preserve"> </w:t>
            </w:r>
            <w:r w:rsidRPr="00E455F9">
              <w:t>emergency</w:t>
            </w:r>
            <w:r>
              <w:t xml:space="preserve">, </w:t>
            </w:r>
            <w:r w:rsidRPr="00E455F9">
              <w:t xml:space="preserve">acute </w:t>
            </w:r>
            <w:r>
              <w:t>and</w:t>
            </w:r>
            <w:r w:rsidRPr="00E455F9">
              <w:t xml:space="preserve"> critical care settings</w:t>
            </w:r>
            <w:r>
              <w:t>;</w:t>
            </w:r>
          </w:p>
          <w:p w14:paraId="301F5DAF" w14:textId="77777777" w:rsidR="00FE2CC2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E455F9">
              <w:t>discuss teamwork</w:t>
            </w:r>
            <w:r>
              <w:t xml:space="preserve"> or teams; </w:t>
            </w:r>
            <w:r w:rsidRPr="00E455F9">
              <w:t xml:space="preserve"> </w:t>
            </w:r>
          </w:p>
          <w:p w14:paraId="4CC5037C" w14:textId="08834CA0" w:rsidR="00FE2CC2" w:rsidRPr="00FE2CC2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E455F9">
              <w:t xml:space="preserve">include rapidly convened teams.  </w:t>
            </w:r>
          </w:p>
        </w:tc>
      </w:tr>
      <w:tr w:rsidR="00FE2CC2" w14:paraId="71460B01" w14:textId="77777777" w:rsidTr="00752462">
        <w:trPr>
          <w:trHeight w:val="529"/>
        </w:trPr>
        <w:tc>
          <w:tcPr>
            <w:tcW w:w="9005" w:type="dxa"/>
            <w:shd w:val="clear" w:color="auto" w:fill="E7E6E6" w:themeFill="background2"/>
          </w:tcPr>
          <w:p w14:paraId="51D5125A" w14:textId="77777777" w:rsidR="00FE2CC2" w:rsidRPr="00460409" w:rsidRDefault="00FE2CC2" w:rsidP="00FE2CC2">
            <w:pPr>
              <w:spacing w:before="0" w:after="0" w:line="240" w:lineRule="auto"/>
            </w:pPr>
            <w:r w:rsidRPr="00460409">
              <w:rPr>
                <w:b/>
                <w:bCs/>
              </w:rPr>
              <w:t>Exclusion criteria</w:t>
            </w:r>
            <w:r>
              <w:rPr>
                <w:b/>
                <w:bCs/>
              </w:rPr>
              <w:t xml:space="preserve"> for full text screening</w:t>
            </w:r>
          </w:p>
          <w:p w14:paraId="0EDDE27A" w14:textId="77777777" w:rsidR="00FE2CC2" w:rsidRDefault="00FE2CC2" w:rsidP="00FE2CC2">
            <w:pPr>
              <w:spacing w:before="0" w:after="0" w:line="240" w:lineRule="auto"/>
              <w:rPr>
                <w:b/>
                <w:bCs/>
              </w:rPr>
            </w:pPr>
          </w:p>
        </w:tc>
      </w:tr>
      <w:tr w:rsidR="00FE2CC2" w14:paraId="79CFAB20" w14:textId="77777777" w:rsidTr="00FE2CC2">
        <w:trPr>
          <w:trHeight w:val="492"/>
        </w:trPr>
        <w:tc>
          <w:tcPr>
            <w:tcW w:w="9005" w:type="dxa"/>
          </w:tcPr>
          <w:p w14:paraId="6B2C93D3" w14:textId="77777777" w:rsidR="00FE2CC2" w:rsidRPr="00460409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460409">
              <w:t>non-emergency healthcare setting</w:t>
            </w:r>
            <w:r>
              <w:t xml:space="preserve">s, e.g., </w:t>
            </w:r>
            <w:r w:rsidRPr="00460409">
              <w:t>:</w:t>
            </w:r>
          </w:p>
          <w:p w14:paraId="282FFC57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athletics/ sport</w:t>
            </w:r>
            <w:r>
              <w:t>;</w:t>
            </w:r>
          </w:p>
          <w:p w14:paraId="53F064A7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 xml:space="preserve">no fit - </w:t>
            </w:r>
            <w:proofErr w:type="spellStart"/>
            <w:r w:rsidRPr="00460409">
              <w:t>geriatry</w:t>
            </w:r>
            <w:proofErr w:type="spellEnd"/>
            <w:r w:rsidRPr="00460409">
              <w:t>/ palliative care/ rheumatology/ hospice</w:t>
            </w:r>
            <w:r>
              <w:t>;</w:t>
            </w:r>
          </w:p>
          <w:p w14:paraId="48524CB5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not systematic reviews/ case reviews/ book review/ clinical audit</w:t>
            </w:r>
            <w:r>
              <w:t>;</w:t>
            </w:r>
          </w:p>
          <w:p w14:paraId="1855A721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nutrition/ malnutrition/ diabetes/ bariatrics</w:t>
            </w:r>
            <w:r>
              <w:t>;</w:t>
            </w:r>
          </w:p>
          <w:p w14:paraId="28F95BA1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oncology/ cancer</w:t>
            </w:r>
            <w:r>
              <w:t>;</w:t>
            </w:r>
          </w:p>
          <w:p w14:paraId="013D03A3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other healthcare issue</w:t>
            </w:r>
            <w:r>
              <w:t>;</w:t>
            </w:r>
          </w:p>
          <w:p w14:paraId="1CC13705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paediatric/ obstetric/ peri, post, neo-natal/ labour/ childcare</w:t>
            </w:r>
            <w:r>
              <w:t>;</w:t>
            </w:r>
          </w:p>
          <w:p w14:paraId="3B687423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pharmacology/ medication</w:t>
            </w:r>
            <w:r>
              <w:t>;</w:t>
            </w:r>
          </w:p>
          <w:p w14:paraId="313C4655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primary healthcare / GP/ dental</w:t>
            </w:r>
            <w:r>
              <w:t>;</w:t>
            </w:r>
          </w:p>
          <w:p w14:paraId="70630457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psychology/ psychiatric/ mental health</w:t>
            </w:r>
            <w:r>
              <w:t>;</w:t>
            </w:r>
          </w:p>
          <w:p w14:paraId="21AA792A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 xml:space="preserve">no fit </w:t>
            </w:r>
            <w:r>
              <w:t>–</w:t>
            </w:r>
            <w:r w:rsidRPr="00460409">
              <w:t xml:space="preserve"> radiology</w:t>
            </w:r>
            <w:r>
              <w:t>;</w:t>
            </w:r>
          </w:p>
          <w:p w14:paraId="23F707F7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recovery/ rehabilitation</w:t>
            </w:r>
            <w:r>
              <w:t>;</w:t>
            </w:r>
          </w:p>
          <w:p w14:paraId="56F9620D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social care/ community care/ public health</w:t>
            </w:r>
            <w:r>
              <w:t>;</w:t>
            </w:r>
          </w:p>
          <w:p w14:paraId="383365F7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surgery (routine)/ operation</w:t>
            </w:r>
            <w:r>
              <w:t>;</w:t>
            </w:r>
          </w:p>
          <w:p w14:paraId="26DB7505" w14:textId="77777777" w:rsidR="00FE2CC2" w:rsidRPr="00460409" w:rsidRDefault="00FE2CC2" w:rsidP="00FE2CC2">
            <w:pPr>
              <w:pStyle w:val="ListParagraph"/>
              <w:numPr>
                <w:ilvl w:val="1"/>
                <w:numId w:val="1"/>
              </w:numPr>
              <w:spacing w:before="0" w:after="0" w:line="240" w:lineRule="auto"/>
            </w:pPr>
            <w:r w:rsidRPr="00460409">
              <w:t>no fit - urology/ gynaecology/ gastro-intestinal</w:t>
            </w:r>
            <w:r>
              <w:t>;</w:t>
            </w:r>
          </w:p>
          <w:p w14:paraId="4C2514D0" w14:textId="77777777" w:rsidR="00FE2CC2" w:rsidRPr="00460409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460409">
              <w:t>“Cooperation” refers to an organization = e.g., Gulf Cooperation</w:t>
            </w:r>
            <w:r>
              <w:t>;</w:t>
            </w:r>
          </w:p>
          <w:p w14:paraId="459C3ACA" w14:textId="77777777" w:rsidR="00FE2CC2" w:rsidRPr="00460409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460409">
              <w:t>Case reviews, clinical standards and primary research e.g. observational studies on defined populations</w:t>
            </w:r>
            <w:r>
              <w:t>;</w:t>
            </w:r>
          </w:p>
          <w:p w14:paraId="15883F50" w14:textId="77777777" w:rsidR="00FE2CC2" w:rsidRPr="00460409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460409">
              <w:t>reviews that are not summarising primary studies</w:t>
            </w:r>
            <w:r>
              <w:t>;</w:t>
            </w:r>
          </w:p>
          <w:p w14:paraId="3B8BB5F1" w14:textId="05DCCF89" w:rsidR="00FE2CC2" w:rsidRPr="00FE2CC2" w:rsidRDefault="00FE2CC2" w:rsidP="00FE2CC2">
            <w:pPr>
              <w:numPr>
                <w:ilvl w:val="0"/>
                <w:numId w:val="1"/>
              </w:numPr>
              <w:spacing w:before="0" w:after="0" w:line="240" w:lineRule="auto"/>
            </w:pPr>
            <w:r w:rsidRPr="00460409">
              <w:t>Book reviews</w:t>
            </w:r>
            <w:r>
              <w:t>.</w:t>
            </w:r>
          </w:p>
        </w:tc>
      </w:tr>
      <w:bookmarkEnd w:id="0"/>
    </w:tbl>
    <w:p w14:paraId="594DC76B" w14:textId="381EA800" w:rsidR="00FC3C76" w:rsidRDefault="00FC3C76" w:rsidP="00FE2CC2">
      <w:pPr>
        <w:spacing w:before="0" w:after="0" w:line="240" w:lineRule="auto"/>
      </w:pPr>
    </w:p>
    <w:sectPr w:rsidR="00FC3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58F9"/>
    <w:multiLevelType w:val="hybridMultilevel"/>
    <w:tmpl w:val="90BC0270"/>
    <w:lvl w:ilvl="0" w:tplc="FFFFFFFF">
      <w:start w:val="1"/>
      <w:numFmt w:val="bullet"/>
      <w:lvlText w:val="∙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∙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FFFFFFFF" w:tentative="1">
      <w:start w:val="1"/>
      <w:numFmt w:val="bullet"/>
      <w:lvlText w:val="∙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FFFFFFFF" w:tentative="1">
      <w:start w:val="1"/>
      <w:numFmt w:val="bullet"/>
      <w:lvlText w:val="∙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FFFFFFFF" w:tentative="1">
      <w:start w:val="1"/>
      <w:numFmt w:val="bullet"/>
      <w:lvlText w:val="∙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FFFFFFFF" w:tentative="1">
      <w:start w:val="1"/>
      <w:numFmt w:val="bullet"/>
      <w:lvlText w:val="∙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FFFFFFFF" w:tentative="1">
      <w:start w:val="1"/>
      <w:numFmt w:val="bullet"/>
      <w:lvlText w:val="∙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FFFFFFFF" w:tentative="1">
      <w:start w:val="1"/>
      <w:numFmt w:val="bullet"/>
      <w:lvlText w:val="∙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1" w15:restartNumberingAfterBreak="0">
    <w:nsid w:val="2D82096E"/>
    <w:multiLevelType w:val="hybridMultilevel"/>
    <w:tmpl w:val="5C6C0D14"/>
    <w:lvl w:ilvl="0" w:tplc="209C8738">
      <w:start w:val="1"/>
      <w:numFmt w:val="bullet"/>
      <w:lvlText w:val="∙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0CFC9F4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80520A" w:tentative="1">
      <w:start w:val="1"/>
      <w:numFmt w:val="bullet"/>
      <w:lvlText w:val="∙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B8A2A2FE" w:tentative="1">
      <w:start w:val="1"/>
      <w:numFmt w:val="bullet"/>
      <w:lvlText w:val="∙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5E649200" w:tentative="1">
      <w:start w:val="1"/>
      <w:numFmt w:val="bullet"/>
      <w:lvlText w:val="∙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B28C4892" w:tentative="1">
      <w:start w:val="1"/>
      <w:numFmt w:val="bullet"/>
      <w:lvlText w:val="∙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85769AF8" w:tentative="1">
      <w:start w:val="1"/>
      <w:numFmt w:val="bullet"/>
      <w:lvlText w:val="∙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B4886D4A" w:tentative="1">
      <w:start w:val="1"/>
      <w:numFmt w:val="bullet"/>
      <w:lvlText w:val="∙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4BA67666" w:tentative="1">
      <w:start w:val="1"/>
      <w:numFmt w:val="bullet"/>
      <w:lvlText w:val="∙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abstractNum w:abstractNumId="2" w15:restartNumberingAfterBreak="0">
    <w:nsid w:val="3C997484"/>
    <w:multiLevelType w:val="hybridMultilevel"/>
    <w:tmpl w:val="9B6C2618"/>
    <w:lvl w:ilvl="0" w:tplc="C7FE11C8">
      <w:start w:val="1"/>
      <w:numFmt w:val="bullet"/>
      <w:lvlText w:val="∙"/>
      <w:lvlJc w:val="left"/>
      <w:pPr>
        <w:tabs>
          <w:tab w:val="num" w:pos="720"/>
        </w:tabs>
        <w:ind w:left="720" w:hanging="360"/>
      </w:pPr>
      <w:rPr>
        <w:rFonts w:ascii="Noto Sans Symbols" w:hAnsi="Noto Sans Symbols" w:hint="default"/>
      </w:rPr>
    </w:lvl>
    <w:lvl w:ilvl="1" w:tplc="953A4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823E96">
      <w:start w:val="1"/>
      <w:numFmt w:val="bullet"/>
      <w:lvlText w:val="∙"/>
      <w:lvlJc w:val="left"/>
      <w:pPr>
        <w:tabs>
          <w:tab w:val="num" w:pos="2160"/>
        </w:tabs>
        <w:ind w:left="2160" w:hanging="360"/>
      </w:pPr>
      <w:rPr>
        <w:rFonts w:ascii="Noto Sans Symbols" w:hAnsi="Noto Sans Symbols" w:hint="default"/>
      </w:rPr>
    </w:lvl>
    <w:lvl w:ilvl="3" w:tplc="82B6F2F6" w:tentative="1">
      <w:start w:val="1"/>
      <w:numFmt w:val="bullet"/>
      <w:lvlText w:val="∙"/>
      <w:lvlJc w:val="left"/>
      <w:pPr>
        <w:tabs>
          <w:tab w:val="num" w:pos="2880"/>
        </w:tabs>
        <w:ind w:left="2880" w:hanging="360"/>
      </w:pPr>
      <w:rPr>
        <w:rFonts w:ascii="Noto Sans Symbols" w:hAnsi="Noto Sans Symbols" w:hint="default"/>
      </w:rPr>
    </w:lvl>
    <w:lvl w:ilvl="4" w:tplc="8D3A8AD4" w:tentative="1">
      <w:start w:val="1"/>
      <w:numFmt w:val="bullet"/>
      <w:lvlText w:val="∙"/>
      <w:lvlJc w:val="left"/>
      <w:pPr>
        <w:tabs>
          <w:tab w:val="num" w:pos="3600"/>
        </w:tabs>
        <w:ind w:left="3600" w:hanging="360"/>
      </w:pPr>
      <w:rPr>
        <w:rFonts w:ascii="Noto Sans Symbols" w:hAnsi="Noto Sans Symbols" w:hint="default"/>
      </w:rPr>
    </w:lvl>
    <w:lvl w:ilvl="5" w:tplc="6400D54C" w:tentative="1">
      <w:start w:val="1"/>
      <w:numFmt w:val="bullet"/>
      <w:lvlText w:val="∙"/>
      <w:lvlJc w:val="left"/>
      <w:pPr>
        <w:tabs>
          <w:tab w:val="num" w:pos="4320"/>
        </w:tabs>
        <w:ind w:left="4320" w:hanging="360"/>
      </w:pPr>
      <w:rPr>
        <w:rFonts w:ascii="Noto Sans Symbols" w:hAnsi="Noto Sans Symbols" w:hint="default"/>
      </w:rPr>
    </w:lvl>
    <w:lvl w:ilvl="6" w:tplc="3B36DFC4" w:tentative="1">
      <w:start w:val="1"/>
      <w:numFmt w:val="bullet"/>
      <w:lvlText w:val="∙"/>
      <w:lvlJc w:val="left"/>
      <w:pPr>
        <w:tabs>
          <w:tab w:val="num" w:pos="5040"/>
        </w:tabs>
        <w:ind w:left="5040" w:hanging="360"/>
      </w:pPr>
      <w:rPr>
        <w:rFonts w:ascii="Noto Sans Symbols" w:hAnsi="Noto Sans Symbols" w:hint="default"/>
      </w:rPr>
    </w:lvl>
    <w:lvl w:ilvl="7" w:tplc="15828A6E" w:tentative="1">
      <w:start w:val="1"/>
      <w:numFmt w:val="bullet"/>
      <w:lvlText w:val="∙"/>
      <w:lvlJc w:val="left"/>
      <w:pPr>
        <w:tabs>
          <w:tab w:val="num" w:pos="5760"/>
        </w:tabs>
        <w:ind w:left="5760" w:hanging="360"/>
      </w:pPr>
      <w:rPr>
        <w:rFonts w:ascii="Noto Sans Symbols" w:hAnsi="Noto Sans Symbols" w:hint="default"/>
      </w:rPr>
    </w:lvl>
    <w:lvl w:ilvl="8" w:tplc="1B04A9A0" w:tentative="1">
      <w:start w:val="1"/>
      <w:numFmt w:val="bullet"/>
      <w:lvlText w:val="∙"/>
      <w:lvlJc w:val="left"/>
      <w:pPr>
        <w:tabs>
          <w:tab w:val="num" w:pos="6480"/>
        </w:tabs>
        <w:ind w:left="6480" w:hanging="360"/>
      </w:pPr>
      <w:rPr>
        <w:rFonts w:ascii="Noto Sans Symbols" w:hAnsi="Noto Sans Symbol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12"/>
    <w:rsid w:val="002C5FFA"/>
    <w:rsid w:val="004665C3"/>
    <w:rsid w:val="004669D5"/>
    <w:rsid w:val="00752462"/>
    <w:rsid w:val="00914C4D"/>
    <w:rsid w:val="0091711C"/>
    <w:rsid w:val="00C54612"/>
    <w:rsid w:val="00FC3C76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35D22"/>
  <w15:chartTrackingRefBased/>
  <w15:docId w15:val="{7268B13A-8B78-D240-BD0B-79EFE4CA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612"/>
    <w:pPr>
      <w:spacing w:before="240" w:after="240" w:line="480" w:lineRule="auto"/>
      <w:jc w:val="both"/>
    </w:pPr>
    <w:rPr>
      <w:rFonts w:ascii="Times New Roman" w:eastAsia="Times New Roman" w:hAnsi="Times New Roman" w:cs="Times New Roman"/>
      <w:color w:val="333333"/>
      <w:lang w:eastAsia="en-GB"/>
    </w:rPr>
  </w:style>
  <w:style w:type="paragraph" w:styleId="Heading1">
    <w:name w:val="heading 1"/>
    <w:basedOn w:val="NormalWeb"/>
    <w:next w:val="Normal"/>
    <w:link w:val="Heading1Char"/>
    <w:uiPriority w:val="9"/>
    <w:qFormat/>
    <w:rsid w:val="00C54612"/>
    <w:pPr>
      <w:spacing w:before="100" w:beforeAutospacing="1" w:after="100" w:afterAutospacing="1" w:line="240" w:lineRule="auto"/>
      <w:jc w:val="left"/>
      <w:outlineLvl w:val="0"/>
    </w:pPr>
    <w:rPr>
      <w:rFonts w:ascii="TimesNewRomanPS" w:hAnsi="TimesNewRomanPS"/>
      <w:b/>
      <w:bCs/>
      <w:color w:val="auto"/>
      <w:sz w:val="40"/>
      <w:szCs w:val="40"/>
    </w:rPr>
  </w:style>
  <w:style w:type="paragraph" w:styleId="Heading2">
    <w:name w:val="heading 2"/>
    <w:basedOn w:val="NormalWeb"/>
    <w:next w:val="Normal"/>
    <w:link w:val="Heading2Char"/>
    <w:uiPriority w:val="9"/>
    <w:unhideWhenUsed/>
    <w:qFormat/>
    <w:rsid w:val="00C54612"/>
    <w:pPr>
      <w:spacing w:before="100" w:beforeAutospacing="1" w:after="100" w:afterAutospacing="1" w:line="240" w:lineRule="auto"/>
      <w:jc w:val="left"/>
      <w:outlineLvl w:val="1"/>
    </w:pPr>
    <w:rPr>
      <w:rFonts w:ascii="TimesNewRomanPS" w:hAnsi="TimesNewRomanPS"/>
      <w:b/>
      <w:bCs/>
      <w:color w:val="auto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612"/>
    <w:rPr>
      <w:rFonts w:ascii="TimesNewRomanPS" w:eastAsia="Times New Roman" w:hAnsi="TimesNewRomanPS" w:cs="Times New Roman"/>
      <w:b/>
      <w:bCs/>
      <w:sz w:val="40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612"/>
    <w:rPr>
      <w:rFonts w:ascii="TimesNewRomanPS" w:eastAsia="Times New Roman" w:hAnsi="TimesNewRomanPS" w:cs="Times New Roman"/>
      <w:b/>
      <w:bCs/>
      <w:sz w:val="32"/>
      <w:szCs w:val="32"/>
      <w:lang w:eastAsia="en-GB"/>
    </w:rPr>
  </w:style>
  <w:style w:type="paragraph" w:styleId="Caption">
    <w:name w:val="caption"/>
    <w:basedOn w:val="NormalWeb"/>
    <w:next w:val="Normal"/>
    <w:uiPriority w:val="35"/>
    <w:unhideWhenUsed/>
    <w:qFormat/>
    <w:rsid w:val="00C54612"/>
    <w:pPr>
      <w:spacing w:before="100" w:beforeAutospacing="1" w:after="100" w:afterAutospacing="1" w:line="240" w:lineRule="auto"/>
      <w:jc w:val="left"/>
    </w:pPr>
    <w:rPr>
      <w:rFonts w:ascii="TimesNewRomanPS" w:hAnsi="TimesNewRomanPS"/>
      <w:b/>
      <w:bCs/>
      <w:color w:val="auto"/>
      <w:sz w:val="22"/>
      <w:szCs w:val="22"/>
    </w:rPr>
  </w:style>
  <w:style w:type="paragraph" w:styleId="NormalWeb">
    <w:name w:val="Normal (Web)"/>
    <w:basedOn w:val="Normal"/>
    <w:uiPriority w:val="99"/>
    <w:unhideWhenUsed/>
    <w:rsid w:val="00C54612"/>
  </w:style>
  <w:style w:type="table" w:styleId="TableGrid">
    <w:name w:val="Table Grid"/>
    <w:basedOn w:val="TableNormal"/>
    <w:uiPriority w:val="39"/>
    <w:rsid w:val="00FE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Schilling</dc:creator>
  <cp:keywords/>
  <dc:description/>
  <cp:lastModifiedBy>Leah Morrison (lib)</cp:lastModifiedBy>
  <cp:revision>2</cp:revision>
  <dcterms:created xsi:type="dcterms:W3CDTF">2022-09-01T13:49:00Z</dcterms:created>
  <dcterms:modified xsi:type="dcterms:W3CDTF">2022-09-01T13:49:00Z</dcterms:modified>
</cp:coreProperties>
</file>