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E6729" w14:textId="0C2B6F79" w:rsidR="006F46B2" w:rsidRDefault="004E1DA3">
      <w:r w:rsidRPr="6AB86490">
        <w:rPr>
          <w:b/>
          <w:bCs/>
        </w:rPr>
        <w:t>Table 1:</w:t>
      </w:r>
      <w:r>
        <w:t xml:space="preserve"> </w:t>
      </w:r>
      <w:r w:rsidR="006F46B2">
        <w:t xml:space="preserve">Reliability of the digitisation process as assessed through the typical error (kg).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1701"/>
        <w:gridCol w:w="2126"/>
      </w:tblGrid>
      <w:tr w:rsidR="62933A05" w14:paraId="0645C9BA" w14:textId="77777777" w:rsidTr="48FDFBE0">
        <w:tc>
          <w:tcPr>
            <w:tcW w:w="3119" w:type="dxa"/>
            <w:tcBorders>
              <w:top w:val="single" w:sz="4" w:space="0" w:color="auto"/>
              <w:bottom w:val="single" w:sz="4" w:space="0" w:color="auto"/>
            </w:tcBorders>
          </w:tcPr>
          <w:p w14:paraId="271C73AC" w14:textId="77777777" w:rsidR="004B7DE0" w:rsidRDefault="004B7DE0" w:rsidP="62933A05">
            <w:pPr>
              <w:rPr>
                <w:rFonts w:ascii="Times New Roman" w:hAnsi="Times New Roman" w:cs="Times New Roman"/>
                <w:b/>
                <w:bCs/>
                <w:sz w:val="24"/>
                <w:szCs w:val="24"/>
              </w:rPr>
            </w:pPr>
            <w:r w:rsidRPr="62933A05">
              <w:rPr>
                <w:rFonts w:ascii="Times New Roman" w:hAnsi="Times New Roman" w:cs="Times New Roman"/>
                <w:b/>
                <w:bCs/>
                <w:sz w:val="24"/>
                <w:szCs w:val="24"/>
              </w:rPr>
              <w:t>Study</w:t>
            </w:r>
          </w:p>
        </w:tc>
        <w:tc>
          <w:tcPr>
            <w:tcW w:w="1701" w:type="dxa"/>
            <w:tcBorders>
              <w:top w:val="single" w:sz="4" w:space="0" w:color="auto"/>
              <w:bottom w:val="single" w:sz="4" w:space="0" w:color="auto"/>
            </w:tcBorders>
          </w:tcPr>
          <w:p w14:paraId="65B49AE0" w14:textId="47C78A62" w:rsidR="004B7DE0" w:rsidRDefault="004B7DE0" w:rsidP="62933A05">
            <w:pPr>
              <w:rPr>
                <w:rFonts w:ascii="Times New Roman" w:hAnsi="Times New Roman" w:cs="Times New Roman"/>
                <w:b/>
                <w:bCs/>
                <w:sz w:val="24"/>
                <w:szCs w:val="24"/>
              </w:rPr>
            </w:pPr>
            <w:r w:rsidRPr="62933A05">
              <w:rPr>
                <w:rFonts w:ascii="Times New Roman" w:hAnsi="Times New Roman" w:cs="Times New Roman"/>
                <w:b/>
                <w:bCs/>
                <w:sz w:val="24"/>
                <w:szCs w:val="24"/>
              </w:rPr>
              <w:t xml:space="preserve">Median </w:t>
            </w:r>
            <w:r w:rsidR="006F46B2" w:rsidRPr="62933A05">
              <w:rPr>
                <w:rFonts w:ascii="Times New Roman" w:hAnsi="Times New Roman" w:cs="Times New Roman"/>
                <w:b/>
                <w:bCs/>
                <w:sz w:val="24"/>
                <w:szCs w:val="24"/>
              </w:rPr>
              <w:t>(kg)</w:t>
            </w:r>
          </w:p>
        </w:tc>
        <w:tc>
          <w:tcPr>
            <w:tcW w:w="2126" w:type="dxa"/>
            <w:tcBorders>
              <w:top w:val="single" w:sz="4" w:space="0" w:color="auto"/>
              <w:bottom w:val="single" w:sz="4" w:space="0" w:color="auto"/>
            </w:tcBorders>
          </w:tcPr>
          <w:p w14:paraId="6C654FFF" w14:textId="2FA13F12" w:rsidR="004B7DE0" w:rsidRDefault="004B7DE0" w:rsidP="62933A05">
            <w:pPr>
              <w:rPr>
                <w:rFonts w:ascii="Times New Roman" w:hAnsi="Times New Roman" w:cs="Times New Roman"/>
                <w:b/>
                <w:bCs/>
                <w:sz w:val="24"/>
                <w:szCs w:val="24"/>
              </w:rPr>
            </w:pPr>
            <w:r w:rsidRPr="62933A05">
              <w:rPr>
                <w:rFonts w:ascii="Times New Roman" w:hAnsi="Times New Roman" w:cs="Times New Roman"/>
                <w:b/>
                <w:bCs/>
                <w:sz w:val="24"/>
                <w:szCs w:val="24"/>
              </w:rPr>
              <w:t>Range</w:t>
            </w:r>
            <w:r w:rsidR="006F46B2" w:rsidRPr="62933A05">
              <w:rPr>
                <w:rFonts w:ascii="Times New Roman" w:hAnsi="Times New Roman" w:cs="Times New Roman"/>
                <w:b/>
                <w:bCs/>
                <w:sz w:val="24"/>
                <w:szCs w:val="24"/>
              </w:rPr>
              <w:t xml:space="preserve"> (kg)</w:t>
            </w:r>
          </w:p>
        </w:tc>
      </w:tr>
      <w:tr w:rsidR="62933A05" w14:paraId="3C699527" w14:textId="77777777" w:rsidTr="48FDFBE0">
        <w:tc>
          <w:tcPr>
            <w:tcW w:w="3119" w:type="dxa"/>
            <w:tcBorders>
              <w:top w:val="single" w:sz="4" w:space="0" w:color="auto"/>
            </w:tcBorders>
          </w:tcPr>
          <w:p w14:paraId="59086ECB" w14:textId="77777777" w:rsidR="004B7DE0" w:rsidRDefault="004B7DE0" w:rsidP="62933A05">
            <w:pPr>
              <w:spacing w:line="276" w:lineRule="auto"/>
              <w:rPr>
                <w:rFonts w:ascii="Times New Roman" w:hAnsi="Times New Roman" w:cs="Times New Roman"/>
                <w:sz w:val="24"/>
                <w:szCs w:val="24"/>
              </w:rPr>
            </w:pPr>
            <w:proofErr w:type="spellStart"/>
            <w:r w:rsidRPr="62933A05">
              <w:rPr>
                <w:rFonts w:ascii="Times New Roman" w:hAnsi="Times New Roman" w:cs="Times New Roman"/>
                <w:sz w:val="24"/>
                <w:szCs w:val="24"/>
              </w:rPr>
              <w:t>Jukic</w:t>
            </w:r>
            <w:proofErr w:type="spellEnd"/>
            <w:r w:rsidRPr="62933A05">
              <w:rPr>
                <w:rFonts w:ascii="Times New Roman" w:hAnsi="Times New Roman" w:cs="Times New Roman"/>
                <w:sz w:val="24"/>
                <w:szCs w:val="24"/>
              </w:rPr>
              <w:t xml:space="preserve"> et al.</w:t>
            </w:r>
          </w:p>
        </w:tc>
        <w:tc>
          <w:tcPr>
            <w:tcW w:w="1701" w:type="dxa"/>
            <w:tcBorders>
              <w:top w:val="single" w:sz="4" w:space="0" w:color="auto"/>
            </w:tcBorders>
          </w:tcPr>
          <w:p w14:paraId="6594EA27" w14:textId="13B535C8" w:rsidR="004B7DE0" w:rsidRDefault="004B7DE0" w:rsidP="62933A05">
            <w:pPr>
              <w:spacing w:line="276" w:lineRule="auto"/>
              <w:rPr>
                <w:rFonts w:ascii="Times New Roman" w:hAnsi="Times New Roman" w:cs="Times New Roman"/>
                <w:sz w:val="24"/>
                <w:szCs w:val="24"/>
              </w:rPr>
            </w:pPr>
            <w:r w:rsidRPr="62933A05">
              <w:rPr>
                <w:rFonts w:ascii="Times New Roman" w:hAnsi="Times New Roman" w:cs="Times New Roman"/>
                <w:sz w:val="24"/>
                <w:szCs w:val="24"/>
              </w:rPr>
              <w:t>0.05</w:t>
            </w:r>
          </w:p>
        </w:tc>
        <w:tc>
          <w:tcPr>
            <w:tcW w:w="2126" w:type="dxa"/>
            <w:tcBorders>
              <w:top w:val="single" w:sz="4" w:space="0" w:color="auto"/>
            </w:tcBorders>
          </w:tcPr>
          <w:p w14:paraId="1DC61EEF" w14:textId="069DA436" w:rsidR="004B7DE0" w:rsidRDefault="004B7DE0" w:rsidP="62933A05">
            <w:pPr>
              <w:spacing w:line="276" w:lineRule="auto"/>
              <w:rPr>
                <w:rFonts w:ascii="Times New Roman" w:hAnsi="Times New Roman" w:cs="Times New Roman"/>
                <w:sz w:val="24"/>
                <w:szCs w:val="24"/>
              </w:rPr>
            </w:pPr>
            <w:r w:rsidRPr="62933A05">
              <w:rPr>
                <w:rFonts w:ascii="Times New Roman" w:hAnsi="Times New Roman" w:cs="Times New Roman"/>
                <w:sz w:val="24"/>
                <w:szCs w:val="24"/>
              </w:rPr>
              <w:t>0.02 - 0.12</w:t>
            </w:r>
          </w:p>
        </w:tc>
      </w:tr>
      <w:tr w:rsidR="62933A05" w14:paraId="1D8A61F3" w14:textId="77777777" w:rsidTr="48FDFBE0">
        <w:tc>
          <w:tcPr>
            <w:tcW w:w="3119" w:type="dxa"/>
          </w:tcPr>
          <w:p w14:paraId="3AE5D3BA" w14:textId="58B50420" w:rsidR="62933A05" w:rsidRDefault="006C710E" w:rsidP="62933A05">
            <w:pPr>
              <w:spacing w:line="276" w:lineRule="auto"/>
              <w:rPr>
                <w:rFonts w:ascii="Times New Roman" w:hAnsi="Times New Roman" w:cs="Times New Roman"/>
                <w:sz w:val="24"/>
                <w:szCs w:val="24"/>
              </w:rPr>
            </w:pPr>
            <w:r>
              <w:rPr>
                <w:rFonts w:ascii="Times New Roman" w:hAnsi="Times New Roman" w:cs="Times New Roman"/>
                <w:sz w:val="24"/>
                <w:szCs w:val="24"/>
              </w:rPr>
              <w:fldChar w:fldCharType="begin"/>
            </w:r>
            <w:r w:rsidR="00063E39">
              <w:rPr>
                <w:rFonts w:ascii="Times New Roman" w:hAnsi="Times New Roman" w:cs="Times New Roman"/>
                <w:sz w:val="24"/>
                <w:szCs w:val="24"/>
              </w:rPr>
              <w:instrText xml:space="preserve"> ADDIN ZOTERO_ITEM CSL_CITATION {"citationID":"EmwUaJCd","properties":{"formattedCitation":"(Jim\\uc0\\u233{}nez-Alonso et al. 2020)","plainCitation":"(Jiménez-Alonso et al. 2020)","dontUpdate":true,"noteIndex":0},"citationItems":[{"id":3132,"uris":["http://zotero.org/users/9411490/items/NPI9SJVB"],"itemData":{"id":3132,"type":"article-journal","abstract":"Jiménez-Alonso, A, García-Ramos, A, Cepero, M, Miras-Moreno, S, Rojas, FJ, and Pérez-Castilla, A. Velocity performance feedback during the free-weight bench press testing procedure: an effective strategy to increase the reliability and one repetition maximum accuracy prediction. J Strength Cond Res XX(X): 000-000, 2020-This study aimed to determine whether the verbal provision of velocity performance feedback during the free-weight bench press (BP) exercise influences (a) the within-session reliability and magnitude of mean concentric velocity (MCV) values recorded against a range of submaximal loads and (b) the accuracy of the individualized load-velocity profile to estimate the BP 1 repetition maximum (1RM). Fifteen men (BP 1RM relative to body mass = 1.08 ± 0.22) performed an incremental loading test until reaching the 1RM on 2 separate sessions. Subjects received verbal velocity performance feedback in 1 session (knowledge of results KR]), and no KR was provided in another session (Control). A linear velocity transducer was used to collect the MCV against 4 loads (40-55-70-85% 1RM), and the BP 1RM was estimated from the individualized load-velocity relationship modeled through the multiple-point (40-55-70-85% 1RM) and 2-point methods (40-85% 1RM). The KR condition provided a higher reliability (coefficient of variation CV]: KR = 2.41%, Control = 3.54%; CV ratio = 1.47) and magnitude (p = 0.001; effect size ES] = 0.78) of MCV for the 40% 1RM, but no significant differences in reliability (CV ratio ≤1.15) nor in the magnitude (p ≥ 0.058; ES range = 0.00-0.32) were observed for higher loads. The accuracy in the estimation of the 1RM was higher for the KR (absolute errors: multiple-point = 3.1 ± 2.3 kg; 2-point = 3.5 ± 2.1 kg) compared with the Control condition (absolute errors: 4.1 ± 1.9 kg for both multiple-point and 2-point methods). These results encourage the provision of verbal velocity performance feedback during BP testing procedures.","container-title":"Journal of strength and conditioning research","DOI":"10.1519/JSC.0000000000003609","issue":"Journal Article PG -","note":"publisher: Human Kinetics Pub\nCitation Key: Jimenez-Alonso2020\npublisher-place: United States","title":"Velocity Performance Feedback During the Free-Weight Bench Press Testing Procedure: An Effective Strategy to Increase the Reliability and One Repetition Maximum Accuracy Prediction","URL":"https://ezproxy.rgu.ac.uk/login?url=https://search.ebscohost.com/login.aspx?direct=true&amp;AuthType=ip,shib&amp;db=cmedm&amp;AN=32282530&amp;site=ehost-live&amp;scope=sitehttps://ezproxy.rgu.ac.uk/login?url=https://search.ebscohost.com/login.aspx?direct=true&amp;AuthType=ip,shi","author":[{"family":"Jiménez-Alonso","given":"Ainara"},{"family":"García-Ramos","given":"Amador"},{"family":"Cepero","given":"Mar"},{"family":"Miras-Moreno","given":"Sergio"},{"family":"Rojas","given":"Francisco Javier"},{"family":"Pérez-Castilla","given":"Alejandro"}],"issued":{"date-parts":[["2020"]]}}}],"schema":"https://github.com/citation-style-language/schema/raw/master/csl-citation.json"} </w:instrText>
            </w:r>
            <w:r>
              <w:rPr>
                <w:rFonts w:ascii="Times New Roman" w:hAnsi="Times New Roman" w:cs="Times New Roman"/>
                <w:sz w:val="24"/>
                <w:szCs w:val="24"/>
              </w:rPr>
              <w:fldChar w:fldCharType="separate"/>
            </w:r>
            <w:r w:rsidRPr="006C710E">
              <w:rPr>
                <w:rFonts w:ascii="Times New Roman" w:hAnsi="Times New Roman" w:cs="Times New Roman"/>
                <w:sz w:val="24"/>
                <w:szCs w:val="24"/>
              </w:rPr>
              <w:t>Jiménez-Alonso et al.</w:t>
            </w:r>
            <w:r>
              <w:rPr>
                <w:rFonts w:ascii="Times New Roman" w:hAnsi="Times New Roman" w:cs="Times New Roman"/>
                <w:sz w:val="24"/>
                <w:szCs w:val="24"/>
              </w:rPr>
              <w:fldChar w:fldCharType="end"/>
            </w:r>
            <w:r>
              <w:rPr>
                <w:rFonts w:ascii="Times New Roman" w:hAnsi="Times New Roman" w:cs="Times New Roman"/>
                <w:sz w:val="24"/>
                <w:szCs w:val="24"/>
              </w:rPr>
              <w:t xml:space="preserve"> </w:t>
            </w:r>
          </w:p>
        </w:tc>
        <w:tc>
          <w:tcPr>
            <w:tcW w:w="1701" w:type="dxa"/>
          </w:tcPr>
          <w:p w14:paraId="76A46C30" w14:textId="3A04AB1D" w:rsidR="004B7DE0" w:rsidRDefault="004B7DE0" w:rsidP="62933A05">
            <w:pPr>
              <w:spacing w:line="276" w:lineRule="auto"/>
              <w:rPr>
                <w:rFonts w:ascii="Times New Roman" w:hAnsi="Times New Roman" w:cs="Times New Roman"/>
                <w:sz w:val="24"/>
                <w:szCs w:val="24"/>
              </w:rPr>
            </w:pPr>
            <w:r w:rsidRPr="62933A05">
              <w:rPr>
                <w:rFonts w:ascii="Times New Roman" w:hAnsi="Times New Roman" w:cs="Times New Roman"/>
                <w:sz w:val="24"/>
                <w:szCs w:val="24"/>
              </w:rPr>
              <w:t>0.027</w:t>
            </w:r>
          </w:p>
        </w:tc>
        <w:tc>
          <w:tcPr>
            <w:tcW w:w="2126" w:type="dxa"/>
          </w:tcPr>
          <w:p w14:paraId="7B358144" w14:textId="0213509F" w:rsidR="004B7DE0" w:rsidRDefault="004B7DE0" w:rsidP="62933A05">
            <w:pPr>
              <w:spacing w:line="276" w:lineRule="auto"/>
              <w:rPr>
                <w:rFonts w:ascii="Times New Roman" w:hAnsi="Times New Roman" w:cs="Times New Roman"/>
                <w:sz w:val="24"/>
                <w:szCs w:val="24"/>
              </w:rPr>
            </w:pPr>
            <w:r w:rsidRPr="62933A05">
              <w:rPr>
                <w:rFonts w:ascii="Times New Roman" w:hAnsi="Times New Roman" w:cs="Times New Roman"/>
                <w:sz w:val="24"/>
                <w:szCs w:val="24"/>
              </w:rPr>
              <w:t>0.02 - 0.04</w:t>
            </w:r>
          </w:p>
        </w:tc>
      </w:tr>
      <w:tr w:rsidR="00063E39" w14:paraId="04C58153" w14:textId="77777777" w:rsidTr="48FDFBE0">
        <w:tc>
          <w:tcPr>
            <w:tcW w:w="3119" w:type="dxa"/>
          </w:tcPr>
          <w:p w14:paraId="783C7D73" w14:textId="1325FEA4" w:rsidR="00063E39" w:rsidRDefault="00063E39" w:rsidP="62933A05">
            <w:pPr>
              <w:spacing w:line="276" w:lineRule="auto"/>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{"citationID":"Lz6xKYJn","properties":{"formattedCitation":"(Caven et al. 2020)","plainCitation":"(Caven et al. 2020)","noteIndex":0},"citationItems":[{"id":1412,"uris":["http://zotero.org/users/9411490/items/NMR4AFG2"],"itemData":{"id":1412,"type":"article-journal","abstract":"This study examined the accuracy of different velocity-based methods in the prediction of bench press and squat one-repetition maximum (1RM) in female athletes. Seventeen trained females (age 17.8 ± 1.3 years) performed an incremental loading test to 1RM on bench press and squat with the mean velocity being recorded. The 1RM was estimated from the load-velocity relationship using the multiple- (8 loads) and two-point (2 loads) methods and group and individual minimum velocity thresholds (MVT). No significant effect of method, MVT or interaction was observed for the two exercises ( p &gt; 0.05). For bench press and squat, all prediction methods demonstrated very large to nearly perfect correlations with respect to the actual 1RM (r range = 0.76 to 0.97). The absolute error (range = 2.1 to 3.8 kg) for bench press demonstrated low errors that were independent of the method and MVT used. For squat, the favorable group MVT errors for the multiple- and two-point methods (absolute error = 7.8 and 9.7 kg, respectively) were greater than the individual MVT errors (absolute error = 4.9 and 6.3 kg, respectively). The 1RM can be accurately predicted from the load-velocity relationship in trained females, with the two-point method offering a quick and less fatiguing alternative to the multiple-point method.","container-title":"International journal of environmental research and public health","DOI":"10.3390/ijerph17217811","issue":"21 PG -","note":"publisher: MDPI\nCitation Key: Caven2020\npublisher-place: Switzerland","title":"Group versus Individualised Minimum Velocity Thresholds in the Prediction of Maximal Strength in Trained Female Athletes","URL":"https://ezproxy.rgu.ac.uk/login?url=https://search.ebscohost.com/login.aspx?direct=true&amp;AuthType=ip,shib&amp;db=cmedm&amp;AN=33114479&amp;site=ehost-live&amp;scope=sitehttps://ezproxy.rgu.ac.uk/login?url=https://search.ebscohost.com/login.aspx?direct=true&amp;AuthType=ip,shi","volume":"17","author":[{"family":"Caven","given":"Elias J G"},{"family":"Bryan","given":"Tom J E"},{"family":"Dingley","given":"Amelia F"},{"family":"Drury","given":"Benjamin"},{"family":"Garcia-Ramos","given":"Amador"},{"family":"Perez-Castilla","given":"Alejandro"},{"family":"Arede","given":"Jorge"},{"family":"Fernandes","given":"John F T"}],"issued":{"date-parts":[["2020"]]}}}],"schema":"https://github.com/citation-style-language/schema/raw/master/csl-citation.json"} </w:instrText>
            </w:r>
            <w:r>
              <w:rPr>
                <w:rFonts w:ascii="Times New Roman" w:hAnsi="Times New Roman" w:cs="Times New Roman"/>
                <w:sz w:val="24"/>
                <w:szCs w:val="24"/>
              </w:rPr>
              <w:fldChar w:fldCharType="separate"/>
            </w:r>
            <w:r w:rsidRPr="00063E39">
              <w:rPr>
                <w:rFonts w:ascii="Times New Roman" w:hAnsi="Times New Roman" w:cs="Times New Roman"/>
                <w:sz w:val="24"/>
              </w:rPr>
              <w:t>Caven et al.</w:t>
            </w:r>
            <w:r>
              <w:rPr>
                <w:rFonts w:ascii="Times New Roman" w:hAnsi="Times New Roman" w:cs="Times New Roman"/>
                <w:sz w:val="24"/>
                <w:szCs w:val="24"/>
              </w:rPr>
              <w:fldChar w:fldCharType="end"/>
            </w:r>
          </w:p>
        </w:tc>
        <w:tc>
          <w:tcPr>
            <w:tcW w:w="1701" w:type="dxa"/>
          </w:tcPr>
          <w:p w14:paraId="43A5A761" w14:textId="500D23F4" w:rsidR="00063E39" w:rsidRPr="62933A05" w:rsidRDefault="00063E39" w:rsidP="62933A05">
            <w:pPr>
              <w:spacing w:line="276" w:lineRule="auto"/>
              <w:rPr>
                <w:rFonts w:ascii="Times New Roman" w:hAnsi="Times New Roman" w:cs="Times New Roman"/>
                <w:sz w:val="24"/>
                <w:szCs w:val="24"/>
              </w:rPr>
            </w:pPr>
            <w:r>
              <w:rPr>
                <w:rFonts w:ascii="Times New Roman" w:hAnsi="Times New Roman" w:cs="Times New Roman"/>
                <w:sz w:val="24"/>
                <w:szCs w:val="24"/>
              </w:rPr>
              <w:t>0.02</w:t>
            </w:r>
          </w:p>
        </w:tc>
        <w:tc>
          <w:tcPr>
            <w:tcW w:w="2126" w:type="dxa"/>
          </w:tcPr>
          <w:p w14:paraId="4512FECB" w14:textId="556E9A5F" w:rsidR="00063E39" w:rsidRPr="62933A05" w:rsidRDefault="00063E39" w:rsidP="62933A05">
            <w:pPr>
              <w:spacing w:line="276" w:lineRule="auto"/>
              <w:rPr>
                <w:rFonts w:ascii="Times New Roman" w:hAnsi="Times New Roman" w:cs="Times New Roman"/>
                <w:sz w:val="24"/>
                <w:szCs w:val="24"/>
              </w:rPr>
            </w:pPr>
            <w:r>
              <w:rPr>
                <w:rFonts w:ascii="Times New Roman" w:hAnsi="Times New Roman" w:cs="Times New Roman"/>
                <w:sz w:val="24"/>
                <w:szCs w:val="24"/>
              </w:rPr>
              <w:t>0.01 – 0.03</w:t>
            </w:r>
          </w:p>
        </w:tc>
      </w:tr>
      <w:tr w:rsidR="62933A05" w14:paraId="0D081B00" w14:textId="77777777" w:rsidTr="48FDFBE0">
        <w:tc>
          <w:tcPr>
            <w:tcW w:w="3119" w:type="dxa"/>
          </w:tcPr>
          <w:p w14:paraId="0BE9B3F4" w14:textId="3373C418" w:rsidR="004B7DE0" w:rsidRDefault="006C710E" w:rsidP="62933A05">
            <w:pPr>
              <w:spacing w:line="276" w:lineRule="auto"/>
              <w:rPr>
                <w:rFonts w:ascii="Times New Roman" w:hAnsi="Times New Roman" w:cs="Times New Roman"/>
                <w:sz w:val="24"/>
                <w:szCs w:val="24"/>
              </w:rPr>
            </w:pPr>
            <w:r>
              <w:rPr>
                <w:rFonts w:ascii="Times New Roman" w:hAnsi="Times New Roman" w:cs="Times New Roman"/>
                <w:sz w:val="24"/>
                <w:szCs w:val="24"/>
              </w:rPr>
              <w:fldChar w:fldCharType="begin"/>
            </w:r>
            <w:r w:rsidR="00063E39">
              <w:rPr>
                <w:rFonts w:ascii="Times New Roman" w:hAnsi="Times New Roman" w:cs="Times New Roman"/>
                <w:sz w:val="24"/>
                <w:szCs w:val="24"/>
              </w:rPr>
              <w:instrText xml:space="preserve"> ADDIN ZOTERO_ITEM CSL_CITATION {"citationID":"4i5CB7Ra","properties":{"formattedCitation":"(Williams et al. 2020)","plainCitation":"(Williams et al. 2020)","dontUpdate":true,"noteIndex":0},"citationItems":[{"id":"fqd6no2n/lN2mRpdn","uris":["http://zotero.org/users/9411490/items/6NYEQLS8"],"itemData":{"id":1250,"type":"article-journal","abstract":"Williams, TD, Esco, MR, Fedewa, MV, and Bishop, PA. Bench press load-velocity profiles and strength after overload and taper microcyles in male powerlifters. J Strength Cond Res XX(X): 000-000, 2020-The purpose of this study was to quantify the effect of an overload microcycle and taper on bench press velocity and to determine if the load-velocity relationship could accurately predict 1-repetition maximum (1RM). Twelve male powerlifters participated in resistance training structured into an introduction microcycle, overload microcycle (PostOL), and taper (PostTP). At the end of each microcycle, subjects completed a bench press for 1RM assessment consisting of warm-up sets at 40, 55, 70, and 85% of a previously established 1RM. The mean concentric velocity (MCV) was recorded during each warm-up set. A predicted 1RM (p1RM) was calculated using an individualized load-velocity profile (LVP). The average MCV decreased after PostOL (0.66 ± 0.07 m·s) compared with baseline (BL) (p = 0.003; 0.60 ± 0.11 m·s) but increased after PostTP (0.67 ± 0.09 m·s). One-repetition maximum increased from PostOL (146.7 ± 19.8 kg) to PostTP (p = 0.002; 156.1 ± 21.0 kg), with no differences observed between other test sessions (p &gt; 0.05). Bland-Altman analysis indicated that p1RM was consistently higher than measured 1RM (3.4-7.8 kg), and the limits of agreement were extremely wide. However, very large to near perfect correlations (r = 0.89 to 0.96) were observed between p1RM and 1RM during BL, PostOL, and PostTP. The load-velocity relationship established from submaximal sets did not accurately predict 1RM, but MCV was affected by changes in weekly training loads. Velocity-based measurements seem to be more sensitive to changes in training loads than maximal strength.","container-title":"Journal of strength and conditioning research","DOI":"10.1519/JSC.0000000000003835","issue":"Journal Article PG -","note":"publisher: Human Kinetics Pub\nCitation Key: Williams2020\npublisher-place: United States","title":"Bench Press Load-Velocity Profiles and Strength After Overload and Taper Microcyles in Male Powerlifters","URL":"https://ezproxy.rgu.ac.uk/login?url=https://search.ebscohost.com/login.aspx?direct=true&amp;AuthType=ip,shib&amp;db=cmedm&amp;AN=33021581&amp;site=ehost-live&amp;scope=sitehttps://ezproxy.rgu.ac.uk/login?url=https://search.ebscohost.com/login.aspx?direct=true&amp;AuthType=ip,shi","author":[{"family":"Williams","given":"Tyler D"},{"family":"Esco","given":"Michael R"},{"family":"Fedewa","given":"Michael V"},{"family":"Bishop","given":"Phillip A"}],"issued":{"date-parts":[["2020"]]}}}],"schema":"https://github.com/citation-style-language/schema/raw/master/csl-citation.json"} </w:instrText>
            </w:r>
            <w:r>
              <w:rPr>
                <w:rFonts w:ascii="Times New Roman" w:hAnsi="Times New Roman" w:cs="Times New Roman"/>
                <w:sz w:val="24"/>
                <w:szCs w:val="24"/>
              </w:rPr>
              <w:fldChar w:fldCharType="separate"/>
            </w:r>
            <w:r w:rsidRPr="006C710E">
              <w:rPr>
                <w:rFonts w:ascii="Times New Roman" w:hAnsi="Times New Roman" w:cs="Times New Roman"/>
                <w:sz w:val="24"/>
              </w:rPr>
              <w:t>Williams et al.</w:t>
            </w:r>
            <w:r>
              <w:rPr>
                <w:rFonts w:ascii="Times New Roman" w:hAnsi="Times New Roman" w:cs="Times New Roman"/>
                <w:sz w:val="24"/>
                <w:szCs w:val="24"/>
              </w:rPr>
              <w:fldChar w:fldCharType="end"/>
            </w:r>
          </w:p>
        </w:tc>
        <w:tc>
          <w:tcPr>
            <w:tcW w:w="1701" w:type="dxa"/>
          </w:tcPr>
          <w:p w14:paraId="657EE1BF" w14:textId="237A7673" w:rsidR="004B7DE0" w:rsidRDefault="004B7DE0" w:rsidP="62933A05">
            <w:pPr>
              <w:spacing w:line="276" w:lineRule="auto"/>
              <w:rPr>
                <w:rFonts w:ascii="Times New Roman" w:hAnsi="Times New Roman" w:cs="Times New Roman"/>
                <w:sz w:val="24"/>
                <w:szCs w:val="24"/>
              </w:rPr>
            </w:pPr>
            <w:r w:rsidRPr="62933A05">
              <w:rPr>
                <w:rFonts w:ascii="Times New Roman" w:hAnsi="Times New Roman" w:cs="Times New Roman"/>
                <w:sz w:val="24"/>
                <w:szCs w:val="24"/>
              </w:rPr>
              <w:t>0.048</w:t>
            </w:r>
          </w:p>
        </w:tc>
        <w:tc>
          <w:tcPr>
            <w:tcW w:w="2126" w:type="dxa"/>
          </w:tcPr>
          <w:p w14:paraId="07CC9347" w14:textId="3A08A10E" w:rsidR="004B7DE0" w:rsidRDefault="004B7DE0" w:rsidP="62933A05">
            <w:pPr>
              <w:spacing w:line="276" w:lineRule="auto"/>
              <w:rPr>
                <w:rFonts w:ascii="Times New Roman" w:hAnsi="Times New Roman" w:cs="Times New Roman"/>
                <w:sz w:val="24"/>
                <w:szCs w:val="24"/>
              </w:rPr>
            </w:pPr>
            <w:r w:rsidRPr="62933A05">
              <w:rPr>
                <w:rFonts w:ascii="Times New Roman" w:hAnsi="Times New Roman" w:cs="Times New Roman"/>
                <w:sz w:val="24"/>
                <w:szCs w:val="24"/>
              </w:rPr>
              <w:t>0.04</w:t>
            </w:r>
          </w:p>
        </w:tc>
      </w:tr>
      <w:tr w:rsidR="62933A05" w14:paraId="46512220" w14:textId="77777777" w:rsidTr="48FDFBE0">
        <w:tc>
          <w:tcPr>
            <w:tcW w:w="3119" w:type="dxa"/>
          </w:tcPr>
          <w:p w14:paraId="2534AF80" w14:textId="14D5220F" w:rsidR="004B7DE0" w:rsidRDefault="006C710E" w:rsidP="62933A05">
            <w:pPr>
              <w:spacing w:line="276" w:lineRule="auto"/>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{"citationID":"JfOYUtTn","properties":{"formattedCitation":"(Nickerson et al. 2020)","plainCitation":"(Nickerson et al. 2020)","dontUpdate":true,"noteIndex":0},"citationItems":[{"id":910,"uris":["http://zotero.org/users/9411490/items/VKZAN7NU"],"itemData":{"id":910,"type":"article-journal","abstract":"Nickerson, BS, Williams, TD, Snarr, RL, Garza, JM, and Salinas, G. Evaluation of load-velocity relationships and repetitions-to-failure equations in the presence of male and female spotters. J Strength Cond Res 34(9): 2427-2433, 2020-The purpose of this study was 2 fold: (a) to determine whether differences in mean concentric velocity (MCV), repetitions-to-failure (RTF), measured 1 repetition maximum (1RM), and 1RM prediction methods vary between lifter and spotter sex and (b) determine the accuracy of velocity-based 1RM (MCV1RM) and repetitions-to-failure-based 1RM (RTF1RM) prediction equations in the presence of either a male or female spotter. Twenty resistance-trained individuals (50% men) participated in this study. The initial 2 visits involved measuring 1RM for the bench press with a male or female spotter. Visits 3 and 4 required subjects to lift loads at 30 (5-repetitions), 50 (5-repetitions), and 70% 1RM (RTF) in the presence of a male or female spotter. Velocity-based 1RM was determined through individual regression equations using the submaximal loads (MCV30, MCV50, and MCV70). Repetitions-to-failure-based 1RM was determined through the RTF at 70% 1RM using Wathen (Wathen1RM), Mayhew (Mayhew1RM), and Epley (Epley1RM) equations. There were significant interactions when assessing Wathen1RM and Mayhew1RM (p &lt; 0.05). Female lifters produced significantly higher estimated 1RM values during the male spotter condition using Wathen1RM and Mayhew1RM than the female spotter condition (p = 0.032 and 0.033, respectively). MCV1RM and Epley1RM produced smaller mean differences than Wathen1RM and Mayhew1RM when compared with measured 1RM. However, MCV1RM produced the largest standard error of estimate, whereas Epley1RM produced the lowest values. Epley1RM should be used over MCV1RM, Wathen1RM, and Mayhew1RM when loads up to 70% 1RM are implemented. Also, spotter sex only seems to impact female lifters when using the RTF1RM prediction equations of Wathen1RM and Mayhew1RM.","container-title":"Journal of strength and conditioning research","DOI":"10.1519/JSC.0000000000003731","ISSN":"15334287","issue":"9","note":"PMID: 32740290\nCitation Key: Nickerson2020","page":"2427-2433","title":"Evaluation of Load-Velocity Relationships and Repetitions-to-Failure Equations in the Presence of Male and Female Spotters","volume":"34","author":[{"family":"Nickerson","given":"Brett S."},{"family":"Williams","given":"Tyler D."},{"family":"Snarr","given":"Ronald L."},{"family":"Garza","given":"Jessica M."},{"family":"Salinas","given":"Gilberto"}],"issued":{"date-parts":[["2020"]]}}}],"schema":"https://github.com/citation-style-language/schema/raw/master/csl-citation.json"} </w:instrText>
            </w:r>
            <w:r>
              <w:rPr>
                <w:rFonts w:ascii="Times New Roman" w:hAnsi="Times New Roman" w:cs="Times New Roman"/>
                <w:sz w:val="24"/>
                <w:szCs w:val="24"/>
              </w:rPr>
              <w:fldChar w:fldCharType="separate"/>
            </w:r>
            <w:r w:rsidRPr="006C710E">
              <w:rPr>
                <w:rFonts w:ascii="Times New Roman" w:hAnsi="Times New Roman" w:cs="Times New Roman"/>
                <w:sz w:val="24"/>
              </w:rPr>
              <w:t>Nickerson et al.</w:t>
            </w:r>
            <w:r>
              <w:rPr>
                <w:rFonts w:ascii="Times New Roman" w:hAnsi="Times New Roman" w:cs="Times New Roman"/>
                <w:sz w:val="24"/>
                <w:szCs w:val="24"/>
              </w:rPr>
              <w:fldChar w:fldCharType="end"/>
            </w:r>
          </w:p>
        </w:tc>
        <w:tc>
          <w:tcPr>
            <w:tcW w:w="1701" w:type="dxa"/>
          </w:tcPr>
          <w:p w14:paraId="1EB70B74" w14:textId="31C9040F" w:rsidR="004B7DE0" w:rsidRDefault="004B7DE0" w:rsidP="62933A05">
            <w:pPr>
              <w:spacing w:line="276" w:lineRule="auto"/>
              <w:rPr>
                <w:rFonts w:ascii="Times New Roman" w:hAnsi="Times New Roman" w:cs="Times New Roman"/>
                <w:sz w:val="24"/>
                <w:szCs w:val="24"/>
              </w:rPr>
            </w:pPr>
            <w:r w:rsidRPr="62933A05">
              <w:rPr>
                <w:rFonts w:ascii="Times New Roman" w:hAnsi="Times New Roman" w:cs="Times New Roman"/>
                <w:sz w:val="24"/>
                <w:szCs w:val="24"/>
              </w:rPr>
              <w:t>0.12</w:t>
            </w:r>
          </w:p>
        </w:tc>
        <w:tc>
          <w:tcPr>
            <w:tcW w:w="2126" w:type="dxa"/>
          </w:tcPr>
          <w:p w14:paraId="540440A9" w14:textId="77777777" w:rsidR="004B7DE0" w:rsidRDefault="004B7DE0" w:rsidP="62933A05">
            <w:pPr>
              <w:spacing w:line="276" w:lineRule="auto"/>
              <w:rPr>
                <w:rFonts w:ascii="Times New Roman" w:hAnsi="Times New Roman" w:cs="Times New Roman"/>
                <w:sz w:val="24"/>
                <w:szCs w:val="24"/>
              </w:rPr>
            </w:pPr>
            <w:r w:rsidRPr="62933A05">
              <w:rPr>
                <w:rFonts w:ascii="Times New Roman" w:hAnsi="Times New Roman" w:cs="Times New Roman"/>
                <w:sz w:val="24"/>
                <w:szCs w:val="24"/>
              </w:rPr>
              <w:t>0.12</w:t>
            </w:r>
          </w:p>
        </w:tc>
      </w:tr>
      <w:tr w:rsidR="62933A05" w14:paraId="755F8F74" w14:textId="77777777" w:rsidTr="48FDFBE0">
        <w:tc>
          <w:tcPr>
            <w:tcW w:w="3119" w:type="dxa"/>
          </w:tcPr>
          <w:p w14:paraId="11DEAF82" w14:textId="77777777" w:rsidR="004B7DE0" w:rsidRDefault="004B7DE0" w:rsidP="62933A05">
            <w:pPr>
              <w:spacing w:line="276" w:lineRule="auto"/>
              <w:rPr>
                <w:rFonts w:ascii="Times New Roman" w:hAnsi="Times New Roman" w:cs="Times New Roman"/>
                <w:sz w:val="24"/>
                <w:szCs w:val="24"/>
              </w:rPr>
            </w:pPr>
            <w:r w:rsidRPr="62933A05">
              <w:rPr>
                <w:rFonts w:ascii="Times New Roman" w:hAnsi="Times New Roman" w:cs="Times New Roman"/>
                <w:sz w:val="24"/>
                <w:szCs w:val="24"/>
              </w:rPr>
              <w:t>Hughes et al. (a)</w:t>
            </w:r>
          </w:p>
        </w:tc>
        <w:tc>
          <w:tcPr>
            <w:tcW w:w="1701" w:type="dxa"/>
          </w:tcPr>
          <w:p w14:paraId="1DF616E6" w14:textId="77777777" w:rsidR="004B7DE0" w:rsidRDefault="004B7DE0" w:rsidP="62933A05">
            <w:pPr>
              <w:spacing w:line="276" w:lineRule="auto"/>
              <w:rPr>
                <w:rFonts w:ascii="Times New Roman" w:hAnsi="Times New Roman" w:cs="Times New Roman"/>
                <w:sz w:val="24"/>
                <w:szCs w:val="24"/>
              </w:rPr>
            </w:pPr>
            <w:r w:rsidRPr="62933A05">
              <w:rPr>
                <w:rFonts w:ascii="Times New Roman" w:hAnsi="Times New Roman" w:cs="Times New Roman"/>
                <w:sz w:val="24"/>
                <w:szCs w:val="24"/>
              </w:rPr>
              <w:t>0.082</w:t>
            </w:r>
          </w:p>
        </w:tc>
        <w:tc>
          <w:tcPr>
            <w:tcW w:w="2126" w:type="dxa"/>
          </w:tcPr>
          <w:p w14:paraId="07739927" w14:textId="2EC1433C" w:rsidR="004B7DE0" w:rsidRDefault="004B7DE0" w:rsidP="62933A05">
            <w:pPr>
              <w:spacing w:line="276" w:lineRule="auto"/>
              <w:rPr>
                <w:rFonts w:ascii="Times New Roman" w:hAnsi="Times New Roman" w:cs="Times New Roman"/>
                <w:sz w:val="24"/>
                <w:szCs w:val="24"/>
              </w:rPr>
            </w:pPr>
            <w:r w:rsidRPr="62933A05">
              <w:rPr>
                <w:rFonts w:ascii="Times New Roman" w:hAnsi="Times New Roman" w:cs="Times New Roman"/>
                <w:sz w:val="24"/>
                <w:szCs w:val="24"/>
              </w:rPr>
              <w:t>0.03 - 0.1</w:t>
            </w:r>
          </w:p>
        </w:tc>
      </w:tr>
      <w:tr w:rsidR="62933A05" w14:paraId="09E31EA9" w14:textId="77777777" w:rsidTr="48FDFBE0">
        <w:tc>
          <w:tcPr>
            <w:tcW w:w="3119" w:type="dxa"/>
          </w:tcPr>
          <w:p w14:paraId="1CC177E8" w14:textId="61283BA0" w:rsidR="004B7DE0" w:rsidRDefault="006C710E" w:rsidP="62933A05">
            <w:pPr>
              <w:spacing w:line="276" w:lineRule="auto"/>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{"citationID":"wauVgobY","properties":{"formattedCitation":"(Bishop et al. 2020)","plainCitation":"(Bishop et al. 2020)","dontUpdate":true,"noteIndex":0},"citationItems":[{"id":1365,"uris":["http://zotero.org/users/9411490/items/W36L8IRR"],"itemData":{"id":1365,"type":"article-journal","issue":"Journal Article PG -","note":"Citation Key: Bishop2020","title":"A preliminary investigation into the validity of a submaximal protocol to predict one repetition maximum (1-RM) in the back squat","URL":"NS  -","author":[{"family":"Bishop","given":"Daniel"},{"family":"Dorrell","given":"Harry"},{"family":"Dias","given":"Sandro"},{"family":"Thompson","given":"Steve"},{"family":"Moore","given":"Joseph"}],"issued":{"date-parts":[["2020"]]}}}],"schema":"https://github.com/citation-style-language/schema/raw/master/csl-citation.json"} </w:instrText>
            </w:r>
            <w:r>
              <w:rPr>
                <w:rFonts w:ascii="Times New Roman" w:hAnsi="Times New Roman" w:cs="Times New Roman"/>
                <w:sz w:val="24"/>
                <w:szCs w:val="24"/>
              </w:rPr>
              <w:fldChar w:fldCharType="separate"/>
            </w:r>
            <w:r w:rsidRPr="006C710E">
              <w:rPr>
                <w:rFonts w:ascii="Times New Roman" w:hAnsi="Times New Roman" w:cs="Times New Roman"/>
                <w:sz w:val="24"/>
              </w:rPr>
              <w:t>Bishop et al.</w:t>
            </w:r>
            <w:r>
              <w:rPr>
                <w:rFonts w:ascii="Times New Roman" w:hAnsi="Times New Roman" w:cs="Times New Roman"/>
                <w:sz w:val="24"/>
                <w:szCs w:val="24"/>
              </w:rPr>
              <w:fldChar w:fldCharType="end"/>
            </w:r>
            <w:r w:rsidRPr="62933A05">
              <w:rPr>
                <w:rFonts w:ascii="Times New Roman" w:hAnsi="Times New Roman" w:cs="Times New Roman"/>
                <w:sz w:val="24"/>
                <w:szCs w:val="24"/>
              </w:rPr>
              <w:t xml:space="preserve"> </w:t>
            </w:r>
            <w:r w:rsidR="004B7DE0" w:rsidRPr="62933A05">
              <w:rPr>
                <w:rFonts w:ascii="Times New Roman" w:hAnsi="Times New Roman" w:cs="Times New Roman"/>
                <w:sz w:val="24"/>
                <w:szCs w:val="24"/>
              </w:rPr>
              <w:t xml:space="preserve"> </w:t>
            </w:r>
          </w:p>
        </w:tc>
        <w:tc>
          <w:tcPr>
            <w:tcW w:w="1701" w:type="dxa"/>
          </w:tcPr>
          <w:p w14:paraId="0425A7A6" w14:textId="77777777" w:rsidR="004B7DE0" w:rsidRDefault="004B7DE0" w:rsidP="62933A05">
            <w:pPr>
              <w:spacing w:line="276" w:lineRule="auto"/>
              <w:rPr>
                <w:rFonts w:ascii="Times New Roman" w:hAnsi="Times New Roman" w:cs="Times New Roman"/>
                <w:sz w:val="24"/>
                <w:szCs w:val="24"/>
              </w:rPr>
            </w:pPr>
            <w:r w:rsidRPr="62933A05">
              <w:rPr>
                <w:rFonts w:ascii="Times New Roman" w:hAnsi="Times New Roman" w:cs="Times New Roman"/>
                <w:sz w:val="24"/>
                <w:szCs w:val="24"/>
              </w:rPr>
              <w:t>0.11</w:t>
            </w:r>
          </w:p>
        </w:tc>
        <w:tc>
          <w:tcPr>
            <w:tcW w:w="2126" w:type="dxa"/>
          </w:tcPr>
          <w:p w14:paraId="05A3716C" w14:textId="77777777" w:rsidR="004B7DE0" w:rsidRDefault="004B7DE0" w:rsidP="62933A05">
            <w:pPr>
              <w:spacing w:line="276" w:lineRule="auto"/>
              <w:rPr>
                <w:rFonts w:ascii="Times New Roman" w:hAnsi="Times New Roman" w:cs="Times New Roman"/>
                <w:sz w:val="24"/>
                <w:szCs w:val="24"/>
              </w:rPr>
            </w:pPr>
            <w:r w:rsidRPr="62933A05">
              <w:rPr>
                <w:rFonts w:ascii="Times New Roman" w:hAnsi="Times New Roman" w:cs="Times New Roman"/>
                <w:sz w:val="24"/>
                <w:szCs w:val="24"/>
              </w:rPr>
              <w:t>0.11</w:t>
            </w:r>
          </w:p>
        </w:tc>
      </w:tr>
      <w:tr w:rsidR="62933A05" w14:paraId="45EE2482" w14:textId="77777777" w:rsidTr="48FDFBE0">
        <w:tc>
          <w:tcPr>
            <w:tcW w:w="3119" w:type="dxa"/>
          </w:tcPr>
          <w:p w14:paraId="471F4981" w14:textId="080EE761" w:rsidR="004B7DE0" w:rsidRDefault="006C710E" w:rsidP="62933A05">
            <w:pPr>
              <w:spacing w:line="276" w:lineRule="auto"/>
              <w:rPr>
                <w:rFonts w:ascii="Times New Roman" w:hAnsi="Times New Roman" w:cs="Times New Roman"/>
                <w:sz w:val="24"/>
                <w:szCs w:val="24"/>
              </w:rPr>
            </w:pPr>
            <w:r>
              <w:rPr>
                <w:rFonts w:ascii="Times New Roman" w:hAnsi="Times New Roman" w:cs="Times New Roman"/>
                <w:sz w:val="24"/>
                <w:szCs w:val="24"/>
              </w:rPr>
              <w:fldChar w:fldCharType="begin"/>
            </w:r>
            <w:r w:rsidR="00063E39">
              <w:rPr>
                <w:rFonts w:ascii="Times New Roman" w:hAnsi="Times New Roman" w:cs="Times New Roman"/>
                <w:sz w:val="24"/>
                <w:szCs w:val="24"/>
              </w:rPr>
              <w:instrText xml:space="preserve"> ADDIN ZOTERO_ITEM CSL_CITATION {"citationID":"1szWxogE","properties":{"formattedCitation":"(Balsalobre-Fernandez et al. 2018)","plainCitation":"(Balsalobre-Fernandez et al. 2018)","dontUpdate":true,"noteIndex":0},"citationItems":[{"id":3158,"uris":["http://zotero.org/users/9411490/items/SACR5V7Z"],"itemData":{"id":3158,"type":"article-journal","abstract":"The purpose of this study was to analyse the validity and reliability of a novel iPhone app (named: PowerLift) for the measurement of mean velocity on the bench-press exercise. Additionally, the accuracy of the estimation of the 1-Repetition maximum (1RM) using the load-velocity relationship was tested. To do this, 10 powerlifters (Mean (SD): age = 26.5 +/- 6.5 years; bench press 1RM . kg-1 = 1.34 +/- 0.25) completed an incremental test on the bench-press exercise with 5 different loads (75-100% 1RM), while the mean velocity of the barbell was registered using a linear transducer (LT) and Powerlift. Results showed a very high correlation between the LT and the app (r = 0.94, SEE = 0.028 m . s-1) for the measurement of mean velocity. Bland-Altman plots (R2 = 0.011) and intraclass correlation coefficient (ICC = 0.965) revealed a very high agreement between both devices. A systematic bias by which the app registered slightly higher values than the LT (P &lt; 0.05; mean difference (SD) between instruments = 0.008 +/- 0.03 m . s-1). Finally, actual and estimated 1RM using the app were highly correlated (r = 0.98, mean difference (SD) = 5.5 +/- 9.6 kg, P &lt; 0.05). The app was found to be highly valid and reliable in comparison with a LT. These findings could have valuable practical applications for strength and conditioning coaches who wish to measure barbell velocity in the bench-press exercise.","container-title":"Journal of sports sciences","DOI":"https://dx.doi.org/10.1080/02640414.2017.1280610","ISSN":"1466-447X","issue":"1","note":"Citation Key: Balsalobre-Fernandez2018c\npublisher-place: England","page":"64-70","title":"Validity and reliability of a novel iPhone app for the measurement of barbell velocity and 1RM on the bench-press exercise.","volume":"36","author":[{"family":"Balsalobre-Fernandez","given":"Carlos"},{"family":"Marchante","given":"David"},{"family":"Munoz-Lopez","given":"Mario"},{"family":"Jimenez","given":"Sergio L"}],"issued":{"date-parts":[["2018"]]}}}],"schema":"https://github.com/citation-style-language/schema/raw/master/csl-citation.json"} </w:instrText>
            </w:r>
            <w:r>
              <w:rPr>
                <w:rFonts w:ascii="Times New Roman" w:hAnsi="Times New Roman" w:cs="Times New Roman"/>
                <w:sz w:val="24"/>
                <w:szCs w:val="24"/>
              </w:rPr>
              <w:fldChar w:fldCharType="separate"/>
            </w:r>
            <w:r w:rsidRPr="006C710E">
              <w:rPr>
                <w:rFonts w:ascii="Times New Roman" w:hAnsi="Times New Roman" w:cs="Times New Roman"/>
                <w:sz w:val="24"/>
              </w:rPr>
              <w:t>Balsalobre-Fernandez et al.</w:t>
            </w:r>
            <w:r>
              <w:rPr>
                <w:rFonts w:ascii="Times New Roman" w:hAnsi="Times New Roman" w:cs="Times New Roman"/>
                <w:sz w:val="24"/>
                <w:szCs w:val="24"/>
              </w:rPr>
              <w:fldChar w:fldCharType="end"/>
            </w:r>
            <w:r>
              <w:rPr>
                <w:rFonts w:ascii="Times New Roman" w:hAnsi="Times New Roman" w:cs="Times New Roman"/>
                <w:sz w:val="24"/>
                <w:szCs w:val="24"/>
              </w:rPr>
              <w:t xml:space="preserve"> </w:t>
            </w:r>
          </w:p>
        </w:tc>
        <w:tc>
          <w:tcPr>
            <w:tcW w:w="1701" w:type="dxa"/>
          </w:tcPr>
          <w:p w14:paraId="490508C8" w14:textId="77777777" w:rsidR="004B7DE0" w:rsidRDefault="004B7DE0" w:rsidP="62933A05">
            <w:pPr>
              <w:spacing w:line="276" w:lineRule="auto"/>
              <w:rPr>
                <w:rFonts w:ascii="Times New Roman" w:hAnsi="Times New Roman" w:cs="Times New Roman"/>
                <w:sz w:val="24"/>
                <w:szCs w:val="24"/>
              </w:rPr>
            </w:pPr>
            <w:r w:rsidRPr="62933A05">
              <w:rPr>
                <w:rFonts w:ascii="Times New Roman" w:hAnsi="Times New Roman" w:cs="Times New Roman"/>
                <w:sz w:val="24"/>
                <w:szCs w:val="24"/>
              </w:rPr>
              <w:t>0.23</w:t>
            </w:r>
          </w:p>
        </w:tc>
        <w:tc>
          <w:tcPr>
            <w:tcW w:w="2126" w:type="dxa"/>
          </w:tcPr>
          <w:p w14:paraId="3CB27931" w14:textId="77777777" w:rsidR="004B7DE0" w:rsidRDefault="004B7DE0" w:rsidP="62933A05">
            <w:pPr>
              <w:spacing w:line="276" w:lineRule="auto"/>
              <w:rPr>
                <w:rFonts w:ascii="Times New Roman" w:hAnsi="Times New Roman" w:cs="Times New Roman"/>
                <w:sz w:val="24"/>
                <w:szCs w:val="24"/>
              </w:rPr>
            </w:pPr>
            <w:r w:rsidRPr="62933A05">
              <w:rPr>
                <w:rFonts w:ascii="Times New Roman" w:hAnsi="Times New Roman" w:cs="Times New Roman"/>
                <w:sz w:val="24"/>
                <w:szCs w:val="24"/>
              </w:rPr>
              <w:t>0.23</w:t>
            </w:r>
          </w:p>
        </w:tc>
      </w:tr>
      <w:tr w:rsidR="62933A05" w14:paraId="1AC44E43" w14:textId="77777777" w:rsidTr="48FDFBE0">
        <w:tc>
          <w:tcPr>
            <w:tcW w:w="3119" w:type="dxa"/>
          </w:tcPr>
          <w:p w14:paraId="75A8B1FA" w14:textId="5D391F90" w:rsidR="004B7DE0" w:rsidRDefault="006C710E" w:rsidP="62933A05">
            <w:pPr>
              <w:spacing w:line="276" w:lineRule="auto"/>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{"citationID":"BC3ofhkJ","properties":{"formattedCitation":"(Perez-Castilla et al. 2019)","plainCitation":"(Perez-Castilla et al. 2019)","dontUpdate":true,"noteIndex":0},"citationItems":[{"id":1455,"uris":["http://zotero.org/users/9411490/items/7H6KAIVC"],"itemData":{"id":1455,"type":"article-journal","abstract":"Objective: To compare the accuracy of different devices to predict the bench-press 1-repetition maximum (1RM) from the individual load-velocity relationship modeled through the multiple- and 2-point methods. Methods: Eleven men performed an incremental test on a Smith machine against 5 loads (45-55-65-75-85%1RM), followed by 1RM attempts. The mean velocity was simultaneously measured by 1 linear velocity transducer (T-Force), 2 linear position transducers (Chronojump and Speed4Lift), 1 camera-based optoelectronic system (Velowin), 2 inertial measurement units (PUSH Band and Beast Sensor), and 1 smartphone application (My Lift). The velocity recorded at the 5 loads (45-55-65-75-85%1RM), or only at the 2 most distant loads (45-85%1RM), was considered for the multiple- and 2-point methods, respectively. Results: An acceptable and comparable accuracy in the estimation of the 1RM was observed for the T-Force, Chronojump, Speed4Lift, Velowin, and My Lift when using both the multiple- and 2-point methods (effect size = .94; standard error of the estimate [SEE] &lt;= 4.46 kg), whereas the accuracy of the PUSH (effect size = 0.70-0.83; r = .93-.94; SEE = 4.45-4.80 kg), and especially the Beast Sensor (effect size = 0.36-0.84; r = .50-.68; SEE = 9.44-11.2 kg), was lower. Conclusions: These results highlight that the accuracy of 1RM prediction methods based on movement velocity is device dependent, with the inertial measurement units providing the least accurate estimate of the 1RM.","container-title":"International Journal of Sports Physiology and Performance","DOI":"10.1123/ijspp.2018-0801","issue":"10 PG - 1442-1446","note":"publisher: HUMAN KINETICS PUBL INC\nCitation Key: Perez-Castilla2019c\npublisher-place: CHAMPAIGN; 1607 N MARKET ST, PO BOX 5076, CHAMPAIGN, IL 61820-2200 USA","page":"1442-1446","title":"Precision of 7 Commercially Available Devices for Predicting Bench-Press 1-Repetition Maximum From the Individual Load-Velocity Relationship","volume":"14","author":[{"family":"Perez-Castilla","given":"Alejandro"},{"family":"Piepoli","given":"Antonio"},{"family":"Garrido-Blanca","given":"Gabriel"},{"family":"Delgado-Garcia","given":"Gabriel"},{"family":"Balsalobre-Fernandez","given":"Carlos"},{"family":"Garcia-Ramos","given":"Amador"}],"issued":{"date-parts":[["2019"]]}}}],"schema":"https://github.com/citation-style-language/schema/raw/master/csl-citation.json"} </w:instrText>
            </w:r>
            <w:r>
              <w:rPr>
                <w:rFonts w:ascii="Times New Roman" w:hAnsi="Times New Roman" w:cs="Times New Roman"/>
                <w:sz w:val="24"/>
                <w:szCs w:val="24"/>
              </w:rPr>
              <w:fldChar w:fldCharType="separate"/>
            </w:r>
            <w:r w:rsidRPr="006C710E">
              <w:rPr>
                <w:rFonts w:ascii="Times New Roman" w:hAnsi="Times New Roman" w:cs="Times New Roman"/>
                <w:sz w:val="24"/>
              </w:rPr>
              <w:t>Perez-Castilla et al.</w:t>
            </w:r>
            <w:r>
              <w:rPr>
                <w:rFonts w:ascii="Times New Roman" w:hAnsi="Times New Roman" w:cs="Times New Roman"/>
                <w:sz w:val="24"/>
                <w:szCs w:val="24"/>
              </w:rPr>
              <w:fldChar w:fldCharType="end"/>
            </w:r>
            <w:r w:rsidRPr="62933A05">
              <w:rPr>
                <w:rFonts w:ascii="Times New Roman" w:hAnsi="Times New Roman" w:cs="Times New Roman"/>
                <w:sz w:val="24"/>
                <w:szCs w:val="24"/>
              </w:rPr>
              <w:t xml:space="preserve"> </w:t>
            </w:r>
            <w:r w:rsidR="004B7DE0" w:rsidRPr="62933A05">
              <w:rPr>
                <w:rFonts w:ascii="Times New Roman" w:hAnsi="Times New Roman" w:cs="Times New Roman"/>
                <w:sz w:val="24"/>
                <w:szCs w:val="24"/>
              </w:rPr>
              <w:t xml:space="preserve"> </w:t>
            </w:r>
          </w:p>
        </w:tc>
        <w:tc>
          <w:tcPr>
            <w:tcW w:w="1701" w:type="dxa"/>
          </w:tcPr>
          <w:p w14:paraId="42CE5109" w14:textId="77777777" w:rsidR="004B7DE0" w:rsidRDefault="004B7DE0" w:rsidP="62933A05">
            <w:pPr>
              <w:spacing w:line="276" w:lineRule="auto"/>
              <w:rPr>
                <w:rFonts w:ascii="Times New Roman" w:hAnsi="Times New Roman" w:cs="Times New Roman"/>
                <w:sz w:val="24"/>
                <w:szCs w:val="24"/>
              </w:rPr>
            </w:pPr>
            <w:r w:rsidRPr="62933A05">
              <w:rPr>
                <w:rFonts w:ascii="Times New Roman" w:hAnsi="Times New Roman" w:cs="Times New Roman"/>
                <w:sz w:val="24"/>
                <w:szCs w:val="24"/>
              </w:rPr>
              <w:t>0.034</w:t>
            </w:r>
          </w:p>
        </w:tc>
        <w:tc>
          <w:tcPr>
            <w:tcW w:w="2126" w:type="dxa"/>
          </w:tcPr>
          <w:p w14:paraId="0259AEF4" w14:textId="0C7BAB35" w:rsidR="004B7DE0" w:rsidRDefault="004B7DE0" w:rsidP="62933A05">
            <w:pPr>
              <w:spacing w:line="276" w:lineRule="auto"/>
              <w:rPr>
                <w:rFonts w:ascii="Times New Roman" w:hAnsi="Times New Roman" w:cs="Times New Roman"/>
                <w:sz w:val="24"/>
                <w:szCs w:val="24"/>
              </w:rPr>
            </w:pPr>
            <w:r w:rsidRPr="62933A05">
              <w:rPr>
                <w:rFonts w:ascii="Times New Roman" w:hAnsi="Times New Roman" w:cs="Times New Roman"/>
                <w:sz w:val="24"/>
                <w:szCs w:val="24"/>
              </w:rPr>
              <w:t>0.02 - 0.4</w:t>
            </w:r>
          </w:p>
        </w:tc>
      </w:tr>
      <w:tr w:rsidR="62933A05" w14:paraId="1D7AE909" w14:textId="77777777" w:rsidTr="48FDFBE0">
        <w:tc>
          <w:tcPr>
            <w:tcW w:w="3119" w:type="dxa"/>
          </w:tcPr>
          <w:p w14:paraId="554A1EED" w14:textId="77777777" w:rsidR="004B7DE0" w:rsidRDefault="004B7DE0" w:rsidP="62933A05">
            <w:pPr>
              <w:spacing w:line="276" w:lineRule="auto"/>
              <w:rPr>
                <w:rFonts w:ascii="Times New Roman" w:hAnsi="Times New Roman" w:cs="Times New Roman"/>
                <w:sz w:val="24"/>
                <w:szCs w:val="24"/>
              </w:rPr>
            </w:pPr>
            <w:r w:rsidRPr="62933A05">
              <w:rPr>
                <w:rFonts w:ascii="Times New Roman" w:hAnsi="Times New Roman" w:cs="Times New Roman"/>
                <w:sz w:val="24"/>
                <w:szCs w:val="24"/>
              </w:rPr>
              <w:t>Hughes et al. (b)</w:t>
            </w:r>
          </w:p>
        </w:tc>
        <w:tc>
          <w:tcPr>
            <w:tcW w:w="1701" w:type="dxa"/>
          </w:tcPr>
          <w:p w14:paraId="6DB9099D" w14:textId="77777777" w:rsidR="004B7DE0" w:rsidRDefault="004B7DE0" w:rsidP="62933A05">
            <w:pPr>
              <w:spacing w:line="276" w:lineRule="auto"/>
              <w:rPr>
                <w:rFonts w:ascii="Times New Roman" w:hAnsi="Times New Roman" w:cs="Times New Roman"/>
                <w:sz w:val="24"/>
                <w:szCs w:val="24"/>
              </w:rPr>
            </w:pPr>
            <w:r w:rsidRPr="62933A05">
              <w:rPr>
                <w:rFonts w:ascii="Times New Roman" w:hAnsi="Times New Roman" w:cs="Times New Roman"/>
                <w:sz w:val="24"/>
                <w:szCs w:val="24"/>
              </w:rPr>
              <w:t>0.09</w:t>
            </w:r>
          </w:p>
        </w:tc>
        <w:tc>
          <w:tcPr>
            <w:tcW w:w="2126" w:type="dxa"/>
          </w:tcPr>
          <w:p w14:paraId="1DCCD930" w14:textId="31F3E79F" w:rsidR="004B7DE0" w:rsidRDefault="004B7DE0" w:rsidP="62933A05">
            <w:pPr>
              <w:spacing w:line="276" w:lineRule="auto"/>
              <w:rPr>
                <w:rFonts w:ascii="Times New Roman" w:hAnsi="Times New Roman" w:cs="Times New Roman"/>
                <w:sz w:val="24"/>
                <w:szCs w:val="24"/>
              </w:rPr>
            </w:pPr>
            <w:r w:rsidRPr="62933A05">
              <w:rPr>
                <w:rFonts w:ascii="Times New Roman" w:hAnsi="Times New Roman" w:cs="Times New Roman"/>
                <w:sz w:val="24"/>
                <w:szCs w:val="24"/>
              </w:rPr>
              <w:t>0.05 - 0.1</w:t>
            </w:r>
          </w:p>
        </w:tc>
      </w:tr>
      <w:tr w:rsidR="62933A05" w14:paraId="6B6E7CD1" w14:textId="77777777" w:rsidTr="48FDFBE0">
        <w:tc>
          <w:tcPr>
            <w:tcW w:w="3119" w:type="dxa"/>
          </w:tcPr>
          <w:p w14:paraId="04A2E7EE" w14:textId="407F7B7F" w:rsidR="004B7DE0" w:rsidRDefault="006C710E" w:rsidP="62933A05">
            <w:pPr>
              <w:spacing w:line="276" w:lineRule="auto"/>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{"citationID":"uWfvEU3P","properties":{"formattedCitation":"(Ruf, Chery and Taylor 2018)","plainCitation":"(Ruf, Chery and Taylor 2018)","dontUpdate":true,"noteIndex":0},"citationItems":[{"id":1214,"uris":["http://zotero.org/users/9411490/items/3QVNRTG7"],"itemData":{"id":1214,"type":"article-journal","abstract":"The aim of this study was to verify the reliability and validity of using submaximal loads from the load-velocity relationship to predict the actual 1 repetition maximum (1RM) in the deadlift. Data from 11 resistance-trained athletes were analyzed performing three 1RM assessments separated by at least 3 days. Reliability was assessed by comparing predicted 1RMs of sessions 2 and 3, whereas for validity purposes, predicted 1RMs of session 3 were compared with actual 1RMs of session 2. Mean concentric velocity at 1RM (v at 1RM) was entered in individualized linear regression equations, derived from the load-velocity relationship for 3 (20-60%, 40-80%, and 60-90% of 1RM), 4 (20-80% and 40-90% of 1RM), and 5 (20-90% of 1RM) incremental loads to predict 1RMs. There were trivial changes for all predicted 1RMs between sessions with 20-90% of 1RM being the most reliable model. Similarly, the actual 1RM was very stable (effect size [ES] = 0.04, 90% confidence limit [CL] [-0.03 to 0.12], typical error of measurement [TE] = 3.4 kg [2.5-5.4], intraclass coefficient [ICC] = 0.99 [0.96-0.996], and coefficient of variation [CV] = 1.9% [1.4-3.0]), whereas the v at 1RM was unreliable between trials (ES = -0.30, 90% CL [-0.78 to 0.17], TE = 0.029 m.s(-1) [0.022-0.047], ICC = 0.63 [0.19-0.86], and CV = 15.7% [11.7-26.1]). However, predicted 1RMs computed from all submaximal load ranges substantially overestimated the actual 1RM with considerable differences between athletes. Although 1RM predictions showed high reliability, they all overestimated the actual 1RM, which was stable between sessions. Therefore, it is not recommended to apply the prediction models used in this study to compute daily 1RMs.","container-title":"Journal of Strength and Conditioning Research","DOI":"10.1519/JSC.0000000000002369","issue":"3 PG - 681-689","note":"publisher: LIPPINCOTT WILLIAMS &amp; WILKINS\nCitation Key: Ruf2018\npublisher-place: PHILADELPHIA; TWO COMMERCE SQ, 2001 MARKET ST, PHILADELPHIA, PA 19103 USA","page":"681-689","title":"Validity and Reliability of the Load-Velocity Relationship to Predict the One-Repetition Maximum in Deadlift","volume":"32","author":[{"family":"Ruf","given":"Ludwig"},{"family":"Chery","given":"Clement"},{"family":"Taylor","given":"Kristie-Lee"}],"issued":{"date-parts":[["2018"]]}}}],"schema":"https://github.com/citation-style-language/schema/raw/master/csl-citation.json"} </w:instrText>
            </w:r>
            <w:r>
              <w:rPr>
                <w:rFonts w:ascii="Times New Roman" w:hAnsi="Times New Roman" w:cs="Times New Roman"/>
                <w:sz w:val="24"/>
                <w:szCs w:val="24"/>
              </w:rPr>
              <w:fldChar w:fldCharType="separate"/>
            </w:r>
            <w:r w:rsidRPr="006C710E">
              <w:rPr>
                <w:rFonts w:ascii="Times New Roman" w:hAnsi="Times New Roman" w:cs="Times New Roman"/>
                <w:sz w:val="24"/>
              </w:rPr>
              <w:t>Ruf, Chery and Taylor</w:t>
            </w:r>
            <w:r>
              <w:rPr>
                <w:rFonts w:ascii="Times New Roman" w:hAnsi="Times New Roman" w:cs="Times New Roman"/>
                <w:sz w:val="24"/>
                <w:szCs w:val="24"/>
              </w:rPr>
              <w:fldChar w:fldCharType="end"/>
            </w:r>
          </w:p>
        </w:tc>
        <w:tc>
          <w:tcPr>
            <w:tcW w:w="1701" w:type="dxa"/>
          </w:tcPr>
          <w:p w14:paraId="02012A2A" w14:textId="77777777" w:rsidR="004B7DE0" w:rsidRDefault="004B7DE0" w:rsidP="62933A05">
            <w:pPr>
              <w:spacing w:line="276" w:lineRule="auto"/>
              <w:rPr>
                <w:rFonts w:ascii="Times New Roman" w:hAnsi="Times New Roman" w:cs="Times New Roman"/>
                <w:sz w:val="24"/>
                <w:szCs w:val="24"/>
              </w:rPr>
            </w:pPr>
            <w:r w:rsidRPr="62933A05">
              <w:rPr>
                <w:rFonts w:ascii="Times New Roman" w:hAnsi="Times New Roman" w:cs="Times New Roman"/>
                <w:sz w:val="24"/>
                <w:szCs w:val="24"/>
              </w:rPr>
              <w:t>0.03</w:t>
            </w:r>
          </w:p>
        </w:tc>
        <w:tc>
          <w:tcPr>
            <w:tcW w:w="2126" w:type="dxa"/>
          </w:tcPr>
          <w:p w14:paraId="6D8D7CB0" w14:textId="0D441135" w:rsidR="004B7DE0" w:rsidRDefault="004B7DE0" w:rsidP="62933A05">
            <w:pPr>
              <w:spacing w:line="276" w:lineRule="auto"/>
              <w:rPr>
                <w:rFonts w:ascii="Times New Roman" w:hAnsi="Times New Roman" w:cs="Times New Roman"/>
                <w:sz w:val="24"/>
                <w:szCs w:val="24"/>
              </w:rPr>
            </w:pPr>
            <w:r w:rsidRPr="62933A05">
              <w:rPr>
                <w:rFonts w:ascii="Times New Roman" w:hAnsi="Times New Roman" w:cs="Times New Roman"/>
                <w:sz w:val="24"/>
                <w:szCs w:val="24"/>
              </w:rPr>
              <w:t>0.03 - 0.04</w:t>
            </w:r>
          </w:p>
        </w:tc>
      </w:tr>
      <w:tr w:rsidR="00063E39" w14:paraId="4856901D" w14:textId="77777777" w:rsidTr="48FDFBE0">
        <w:tc>
          <w:tcPr>
            <w:tcW w:w="3119" w:type="dxa"/>
          </w:tcPr>
          <w:p w14:paraId="509E77DB" w14:textId="4AB31946" w:rsidR="00063E39" w:rsidRDefault="00063E39" w:rsidP="62933A05">
            <w:pPr>
              <w:spacing w:line="276" w:lineRule="auto"/>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{"citationID":"LUWFOHbh","properties":{"formattedCitation":"(Macarilla 2020)","plainCitation":"(Macarilla 2020)","noteIndex":0},"citationItems":[{"id":1400,"uris":["http://zotero.org/users/9411490/items/KLHLM7XG"],"itemData":{"id":1400,"type":"article-journal","issue":"Generic PG -","note":"publisher: Florida Atlantic University\nCitation Key: Macarilla2020","title":"The Accuracy of Predicting One-repetition Maximum from Submaximal Velocity in the Back Squat and Bench Press","URL":"NS  -","author":[{"family":"Macarilla","given":"Christian T"}],"issued":{"date-parts":[["2020"]]}}}],"schema":"https://github.com/citation-style-language/schema/raw/master/csl-citation.json"} </w:instrText>
            </w:r>
            <w:r>
              <w:rPr>
                <w:rFonts w:ascii="Times New Roman" w:hAnsi="Times New Roman" w:cs="Times New Roman"/>
                <w:sz w:val="24"/>
                <w:szCs w:val="24"/>
              </w:rPr>
              <w:fldChar w:fldCharType="separate"/>
            </w:r>
            <w:r w:rsidRPr="00063E39">
              <w:rPr>
                <w:rFonts w:ascii="Times New Roman" w:hAnsi="Times New Roman" w:cs="Times New Roman"/>
                <w:sz w:val="24"/>
              </w:rPr>
              <w:t>Macarilla</w:t>
            </w:r>
            <w:r>
              <w:rPr>
                <w:rFonts w:ascii="Times New Roman" w:hAnsi="Times New Roman" w:cs="Times New Roman"/>
                <w:sz w:val="24"/>
                <w:szCs w:val="24"/>
              </w:rPr>
              <w:fldChar w:fldCharType="end"/>
            </w:r>
          </w:p>
        </w:tc>
        <w:tc>
          <w:tcPr>
            <w:tcW w:w="1701" w:type="dxa"/>
          </w:tcPr>
          <w:p w14:paraId="6A68DEC1" w14:textId="3E858B1F" w:rsidR="00063E39" w:rsidRPr="62933A05" w:rsidRDefault="00063E39" w:rsidP="62933A05">
            <w:pPr>
              <w:spacing w:line="276" w:lineRule="auto"/>
              <w:rPr>
                <w:rFonts w:ascii="Times New Roman" w:hAnsi="Times New Roman" w:cs="Times New Roman"/>
                <w:sz w:val="24"/>
                <w:szCs w:val="24"/>
              </w:rPr>
            </w:pPr>
            <w:r>
              <w:rPr>
                <w:rFonts w:ascii="Times New Roman" w:hAnsi="Times New Roman" w:cs="Times New Roman"/>
                <w:sz w:val="24"/>
                <w:szCs w:val="24"/>
              </w:rPr>
              <w:t>0.1</w:t>
            </w:r>
          </w:p>
        </w:tc>
        <w:tc>
          <w:tcPr>
            <w:tcW w:w="2126" w:type="dxa"/>
          </w:tcPr>
          <w:p w14:paraId="543675EB" w14:textId="03DFA406" w:rsidR="00063E39" w:rsidRPr="62933A05" w:rsidRDefault="00063E39" w:rsidP="62933A05">
            <w:pPr>
              <w:spacing w:line="276" w:lineRule="auto"/>
              <w:rPr>
                <w:rFonts w:ascii="Times New Roman" w:hAnsi="Times New Roman" w:cs="Times New Roman"/>
                <w:sz w:val="24"/>
                <w:szCs w:val="24"/>
              </w:rPr>
            </w:pPr>
            <w:r>
              <w:rPr>
                <w:rFonts w:ascii="Times New Roman" w:hAnsi="Times New Roman" w:cs="Times New Roman"/>
                <w:sz w:val="24"/>
                <w:szCs w:val="24"/>
              </w:rPr>
              <w:t>0.06 – 0.17</w:t>
            </w:r>
          </w:p>
        </w:tc>
      </w:tr>
      <w:tr w:rsidR="62933A05" w14:paraId="12829460" w14:textId="77777777" w:rsidTr="48FDFBE0">
        <w:tc>
          <w:tcPr>
            <w:tcW w:w="3119" w:type="dxa"/>
          </w:tcPr>
          <w:p w14:paraId="7E83AF67" w14:textId="20089DE3" w:rsidR="004B7DE0" w:rsidRDefault="006C710E" w:rsidP="62933A05">
            <w:pPr>
              <w:spacing w:line="276" w:lineRule="auto"/>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{"citationID":"Rg1RsHgp","properties":{"formattedCitation":"(Callaghan et al. 2019)","plainCitation":"(Callaghan et al. 2019)","dontUpdate":true,"noteIndex":0},"citationItems":[{"id":1494,"uris":["http://zotero.org/users/9411490/items/M24LQNVN"],"itemData":{"id":1494,"type":"article-journal","container-title":"ISBS Proceedings Archive","issue":"1 PG - 511","note":"Citation Key: Callaghan2019","page":"511","title":"VALIDATION OF TWO MOBILE APPS TO PREDICT MAXIMAL STRENGTH","volume":"37","author":[{"family":"Callaghan","given":"Dean"},{"family":"Guy","given":"Joshua"},{"family":"Stanton","given":"Robert"},{"family":"Scanlan","given":"Aaron"},{"family":"Kean","given":"Crystal"}],"issued":{"date-parts":[["2019"]]}}}],"schema":"https://github.com/citation-style-language/schema/raw/master/csl-citation.json"} </w:instrText>
            </w:r>
            <w:r>
              <w:rPr>
                <w:rFonts w:ascii="Times New Roman" w:hAnsi="Times New Roman" w:cs="Times New Roman"/>
                <w:sz w:val="24"/>
                <w:szCs w:val="24"/>
              </w:rPr>
              <w:fldChar w:fldCharType="separate"/>
            </w:r>
            <w:r w:rsidRPr="006C710E">
              <w:rPr>
                <w:rFonts w:ascii="Times New Roman" w:hAnsi="Times New Roman" w:cs="Times New Roman"/>
                <w:sz w:val="24"/>
              </w:rPr>
              <w:t>Callaghan et al.</w:t>
            </w:r>
            <w:r>
              <w:rPr>
                <w:rFonts w:ascii="Times New Roman" w:hAnsi="Times New Roman" w:cs="Times New Roman"/>
                <w:sz w:val="24"/>
                <w:szCs w:val="24"/>
              </w:rPr>
              <w:fldChar w:fldCharType="end"/>
            </w:r>
            <w:r>
              <w:rPr>
                <w:rFonts w:ascii="Times New Roman" w:hAnsi="Times New Roman" w:cs="Times New Roman"/>
                <w:sz w:val="24"/>
                <w:szCs w:val="24"/>
              </w:rPr>
              <w:t xml:space="preserve"> </w:t>
            </w:r>
          </w:p>
        </w:tc>
        <w:tc>
          <w:tcPr>
            <w:tcW w:w="1701" w:type="dxa"/>
          </w:tcPr>
          <w:p w14:paraId="1464154A" w14:textId="77777777" w:rsidR="004B7DE0" w:rsidRDefault="004B7DE0" w:rsidP="62933A05">
            <w:pPr>
              <w:spacing w:line="276" w:lineRule="auto"/>
              <w:rPr>
                <w:rFonts w:ascii="Times New Roman" w:hAnsi="Times New Roman" w:cs="Times New Roman"/>
                <w:sz w:val="24"/>
                <w:szCs w:val="24"/>
              </w:rPr>
            </w:pPr>
            <w:r w:rsidRPr="62933A05">
              <w:rPr>
                <w:rFonts w:ascii="Times New Roman" w:hAnsi="Times New Roman" w:cs="Times New Roman"/>
                <w:sz w:val="24"/>
                <w:szCs w:val="24"/>
              </w:rPr>
              <w:t>0.06</w:t>
            </w:r>
          </w:p>
        </w:tc>
        <w:tc>
          <w:tcPr>
            <w:tcW w:w="2126" w:type="dxa"/>
          </w:tcPr>
          <w:p w14:paraId="16573098" w14:textId="5A2759D0" w:rsidR="004B7DE0" w:rsidRDefault="004B7DE0" w:rsidP="62933A05">
            <w:pPr>
              <w:spacing w:line="276" w:lineRule="auto"/>
              <w:rPr>
                <w:rFonts w:ascii="Times New Roman" w:hAnsi="Times New Roman" w:cs="Times New Roman"/>
                <w:sz w:val="24"/>
                <w:szCs w:val="24"/>
              </w:rPr>
            </w:pPr>
            <w:r w:rsidRPr="62933A05">
              <w:rPr>
                <w:rFonts w:ascii="Times New Roman" w:hAnsi="Times New Roman" w:cs="Times New Roman"/>
                <w:sz w:val="24"/>
                <w:szCs w:val="24"/>
              </w:rPr>
              <w:t>0.058 - 0.062</w:t>
            </w:r>
          </w:p>
        </w:tc>
      </w:tr>
      <w:tr w:rsidR="00063E39" w14:paraId="57E84E2D" w14:textId="77777777" w:rsidTr="48FDFBE0">
        <w:tc>
          <w:tcPr>
            <w:tcW w:w="3119" w:type="dxa"/>
          </w:tcPr>
          <w:p w14:paraId="086AE595" w14:textId="43096768" w:rsidR="00063E39" w:rsidRDefault="00063E39" w:rsidP="62933A05">
            <w:pPr>
              <w:spacing w:line="276" w:lineRule="auto"/>
              <w:rPr>
                <w:rFonts w:ascii="Times New Roman" w:hAnsi="Times New Roman" w:cs="Times New Roman"/>
                <w:sz w:val="24"/>
                <w:szCs w:val="24"/>
              </w:rPr>
            </w:pPr>
            <w:r w:rsidRPr="48FDFBE0">
              <w:rPr>
                <w:rFonts w:ascii="Times New Roman" w:hAnsi="Times New Roman" w:cs="Times New Roman"/>
                <w:sz w:val="24"/>
                <w:szCs w:val="24"/>
              </w:rPr>
              <w:t>Perez-</w:t>
            </w:r>
            <w:proofErr w:type="spellStart"/>
            <w:r w:rsidRPr="48FDFBE0">
              <w:rPr>
                <w:rFonts w:ascii="Times New Roman" w:hAnsi="Times New Roman" w:cs="Times New Roman"/>
                <w:sz w:val="24"/>
                <w:szCs w:val="24"/>
              </w:rPr>
              <w:t>castilla</w:t>
            </w:r>
            <w:proofErr w:type="spellEnd"/>
            <w:r w:rsidRPr="48FDFBE0">
              <w:rPr>
                <w:rFonts w:ascii="Times New Roman" w:hAnsi="Times New Roman" w:cs="Times New Roman"/>
                <w:sz w:val="24"/>
                <w:szCs w:val="24"/>
              </w:rPr>
              <w:t xml:space="preserve"> (b) (471)</w:t>
            </w:r>
          </w:p>
        </w:tc>
        <w:tc>
          <w:tcPr>
            <w:tcW w:w="1701" w:type="dxa"/>
          </w:tcPr>
          <w:p w14:paraId="07F63157" w14:textId="0439E4A8" w:rsidR="00063E39" w:rsidRPr="62933A05" w:rsidRDefault="00063E39" w:rsidP="62933A05">
            <w:pPr>
              <w:spacing w:line="276" w:lineRule="auto"/>
              <w:rPr>
                <w:rFonts w:ascii="Times New Roman" w:hAnsi="Times New Roman" w:cs="Times New Roman"/>
                <w:sz w:val="24"/>
                <w:szCs w:val="24"/>
              </w:rPr>
            </w:pPr>
            <w:r>
              <w:rPr>
                <w:rFonts w:ascii="Times New Roman" w:hAnsi="Times New Roman" w:cs="Times New Roman"/>
                <w:sz w:val="24"/>
                <w:szCs w:val="24"/>
              </w:rPr>
              <w:t>0.22</w:t>
            </w:r>
          </w:p>
        </w:tc>
        <w:tc>
          <w:tcPr>
            <w:tcW w:w="2126" w:type="dxa"/>
          </w:tcPr>
          <w:p w14:paraId="0ACF9087" w14:textId="77D060A5" w:rsidR="00063E39" w:rsidRPr="62933A05" w:rsidRDefault="00063E39" w:rsidP="62933A05">
            <w:pPr>
              <w:spacing w:line="276" w:lineRule="auto"/>
              <w:rPr>
                <w:rFonts w:ascii="Times New Roman" w:hAnsi="Times New Roman" w:cs="Times New Roman"/>
                <w:sz w:val="24"/>
                <w:szCs w:val="24"/>
              </w:rPr>
            </w:pPr>
            <w:r>
              <w:rPr>
                <w:rFonts w:ascii="Times New Roman" w:hAnsi="Times New Roman" w:cs="Times New Roman"/>
                <w:sz w:val="24"/>
                <w:szCs w:val="24"/>
              </w:rPr>
              <w:t>0.05 – 0.37</w:t>
            </w:r>
          </w:p>
        </w:tc>
      </w:tr>
      <w:tr w:rsidR="00063E39" w14:paraId="68AEEC1B" w14:textId="77777777" w:rsidTr="48FDFBE0">
        <w:tc>
          <w:tcPr>
            <w:tcW w:w="3119" w:type="dxa"/>
          </w:tcPr>
          <w:p w14:paraId="40942B6F" w14:textId="1979AB72" w:rsidR="00063E39" w:rsidRDefault="00063E39" w:rsidP="62933A05">
            <w:pPr>
              <w:spacing w:line="276" w:lineRule="auto"/>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{"citationID":"Kx82gQIG","properties":{"formattedCitation":"(Kilgallon et al. 2022)","plainCitation":"(Kilgallon et al. 2022)","noteIndex":0},"citationItems":[{"id":3095,"uris":["http://zotero.org/users/9411490/items/3Y7X6XUL"],"itemData":{"id":3095,"type":"article-journal","abstract":"The purpose of this study was to examine the reliability of load-velocity profiles (LVPs) and validity of 1-repetition maximum (1-RM) prediction methods in the back-squat using the novel Vitruve linear position transducer (LPT). Twenty-five men completed a back-squat 1-RM assessment followed by 2 LVP trials using five incremental loads (20%-40%-60%-80%-90% 1-RM). Mean propulsive velocity (MPV), mean velocity (MV) and peak velocity (PV) were measured via a (LPT). Linear and polynomial regression models were applied to the data. The reliability and validity criteria were defined a priori as intraclass correlation coefficient (ICC) or Pearson correlation coefficient (r). 0.70, coefficient of variation (CV) 410%, and effect size (ES) &lt; 0.60. Bland-Altman analysis and heteroscedasticity of errors (r 2) were also assessed. The main findings indicated MPV, MV and PV were reliable across 20%-90% 1-RM (CV &lt; 8.8%). The secondary findings inferred all prediction models had acceptable reliability (CV &lt; 8.0%). While the MPV linear and MV linear models demonstrated the best estimation of 1-RM (CV &lt; 5.9%), all prediction models displayed unacceptable validity and a tendency to overestimate or underestimate 1-RM. Mean systematic bias (27.29 to 2.83 kg) was detected for all prediction models, along with little to no heteroscedasticity of errors for linear (r 2 &lt; 0.04) and polynomial models (r 2 &lt; 0.08). Furthermore, all 1-RM estimations were significantly different from each other (p &lt; 0.03). Concludingly, MPV, MV and PV can provide reliable LVPs and repeatable 1-RM predictions. However, prediction methods may not be sensitive enough to replace direct assessment of 1-RM. Polynomial regression is not suitable for 1-RM prediction.","container-title":"Proceedings of the Institution of Mechanical Engineers Part P Journal of Sports Engineering and Technology","DOI":"10.1177/17543371221093189","journalAbbreviation":"Proceedings of the Institution of Mechanical Engineers Part P Journal of Sports Engineering and Technology","source":"ResearchGate","title":"Reliability and validity of velocity measures and regression methods to predict maximal strength ability in the back-squat using a novel linear position transducer","author":[{"family":"Kilgallon","given":"Jonny"},{"family":"Cushion","given":"Emily"},{"family":"Joffe","given":"Shaun"},{"family":"Tallent","given":"Jamie"}],"issued":{"date-parts":[["2022",5,17]]}}}],"schema":"https://github.com/citation-style-language/schema/raw/master/csl-citation.json"} </w:instrText>
            </w:r>
            <w:r>
              <w:rPr>
                <w:rFonts w:ascii="Times New Roman" w:hAnsi="Times New Roman" w:cs="Times New Roman"/>
                <w:sz w:val="24"/>
                <w:szCs w:val="24"/>
              </w:rPr>
              <w:fldChar w:fldCharType="separate"/>
            </w:r>
            <w:r w:rsidRPr="00063E39">
              <w:rPr>
                <w:rFonts w:ascii="Times New Roman" w:hAnsi="Times New Roman" w:cs="Times New Roman"/>
                <w:sz w:val="24"/>
              </w:rPr>
              <w:t>Kilgallon et al.</w:t>
            </w:r>
            <w:r>
              <w:rPr>
                <w:rFonts w:ascii="Times New Roman" w:hAnsi="Times New Roman" w:cs="Times New Roman"/>
                <w:sz w:val="24"/>
                <w:szCs w:val="24"/>
              </w:rPr>
              <w:fldChar w:fldCharType="end"/>
            </w:r>
            <w:r w:rsidR="000F76F9">
              <w:rPr>
                <w:rFonts w:ascii="Times New Roman" w:hAnsi="Times New Roman" w:cs="Times New Roman"/>
                <w:sz w:val="24"/>
                <w:szCs w:val="24"/>
              </w:rPr>
              <w:t xml:space="preserve"> </w:t>
            </w:r>
          </w:p>
        </w:tc>
        <w:tc>
          <w:tcPr>
            <w:tcW w:w="1701" w:type="dxa"/>
          </w:tcPr>
          <w:p w14:paraId="0F532AC0" w14:textId="2885E5B1" w:rsidR="00063E39" w:rsidRPr="62933A05" w:rsidRDefault="00063E39" w:rsidP="62933A05">
            <w:pPr>
              <w:spacing w:line="276" w:lineRule="auto"/>
              <w:rPr>
                <w:rFonts w:ascii="Times New Roman" w:hAnsi="Times New Roman" w:cs="Times New Roman"/>
                <w:sz w:val="24"/>
                <w:szCs w:val="24"/>
              </w:rPr>
            </w:pPr>
            <w:r>
              <w:rPr>
                <w:rFonts w:ascii="Times New Roman" w:hAnsi="Times New Roman" w:cs="Times New Roman"/>
                <w:sz w:val="24"/>
                <w:szCs w:val="24"/>
              </w:rPr>
              <w:t>0.24</w:t>
            </w:r>
          </w:p>
        </w:tc>
        <w:tc>
          <w:tcPr>
            <w:tcW w:w="2126" w:type="dxa"/>
          </w:tcPr>
          <w:p w14:paraId="049BD109" w14:textId="27F2BC8F" w:rsidR="00063E39" w:rsidRPr="62933A05" w:rsidRDefault="00063E39" w:rsidP="62933A05">
            <w:pPr>
              <w:spacing w:line="276" w:lineRule="auto"/>
              <w:rPr>
                <w:rFonts w:ascii="Times New Roman" w:hAnsi="Times New Roman" w:cs="Times New Roman"/>
                <w:sz w:val="24"/>
                <w:szCs w:val="24"/>
              </w:rPr>
            </w:pPr>
            <w:r>
              <w:rPr>
                <w:rFonts w:ascii="Times New Roman" w:hAnsi="Times New Roman" w:cs="Times New Roman"/>
                <w:sz w:val="24"/>
                <w:szCs w:val="24"/>
              </w:rPr>
              <w:t>0.18 – 0.32</w:t>
            </w:r>
          </w:p>
        </w:tc>
      </w:tr>
      <w:tr w:rsidR="00063E39" w14:paraId="5F3650F2" w14:textId="77777777" w:rsidTr="48FDFBE0">
        <w:tc>
          <w:tcPr>
            <w:tcW w:w="3119" w:type="dxa"/>
          </w:tcPr>
          <w:p w14:paraId="0F9BB6A4" w14:textId="7B2BEA73" w:rsidR="00063E39" w:rsidRDefault="00063E39" w:rsidP="62933A05">
            <w:pPr>
              <w:spacing w:line="276" w:lineRule="auto"/>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{"citationID":"rMIpc753","properties":{"formattedCitation":"(Janicijevic et al. 2020)","plainCitation":"(Janicijevic et al. 2020)","noteIndex":0},"citationItems":[{"id":1521,"uris":["http://zotero.org/users/9411490/items/NJ9IUAUC"],"itemData":{"id":1521,"type":"article-journal","abstract":"Purpose : To compare the accuracy of nine 1-repetition maximum (1RM) prediction methods during the paused and touch-and-go bench press exercises performed in a Smith machine. Method : A total of 86 men performed 2 identical sessions (incremental loading test until reaching the 1RM followed by a set to failure) in a randomized order during the paused and touch-and-go bench press exercises. Individualized load–velocity relationships were modeled by linear and polynomial regression models considering 4 loads (45%–60%–75%–90% of 1RM) (multiple-point methods) and considering only 2 loads (45%–90% of 1RM) by a linear regression (2-point method). Three minimal velocity thresholds were used: the general velocity of 0.17 m·s −1 (general velocity of the 1RM [V 1RM ]), the velocity obtained when lifting the 1RM load (individual V 1RM ), and the velocity obtained during the last repetition of a set to failure. Results : The 1RM prediction methods were generally valid (range: r = .96–.99, standard error of the estimate = 2.8–4.9 kg or 4.6%–8.0% of 1RM). The multiple-point linear method (2.79 [2.29] kg) was more precise than the multiple-point polynomial method (3.54 [3.31] kg; P = .013), but no significant differences were observed when compared with the 2-point method (3.09 [2.66] kg, P = .136). The velocity of the last repetition of a set to failure (3.47 [2.97] kg) was significantly less precise than the individual V 1RM (2.91 [2.75] kg, P = .009) and general V 1RM (3.00 [2.65] kg, P = .010). Conclusions : Linear regression models and a general minimal velocity threshold of 0.17 m·s −1 should be recommended to obtain a quick and precise estimation of the 1RM during the bench press exercise performed in a Smith machine.","container-title":"International Journal of Sports Physiology and Performance","DOI":"10.1123/ijspp.2020-0312","ISSN":"1555-0265","note":"Citation Key: Janicijevic2020","page":"1-8","title":"Bench Press 1-Repetition Maximum Estimation Through the Individualized Load–Velocity Relationship: Comparison of Different Regression Models and Minimal Velocity Thresholds","author":[{"family":"Janicijevic","given":"Danica"},{"family":"Jukic","given":"Ivan"},{"family":"Weakley","given":"Jonathon"},{"family":"García-Ramos","given":"Amador"}],"issued":{"date-parts":[["2020"]]}}}],"schema":"https://github.com/citation-style-language/schema/raw/master/csl-citation.json"} </w:instrText>
            </w:r>
            <w:r>
              <w:rPr>
                <w:rFonts w:ascii="Times New Roman" w:hAnsi="Times New Roman" w:cs="Times New Roman"/>
                <w:sz w:val="24"/>
                <w:szCs w:val="24"/>
              </w:rPr>
              <w:fldChar w:fldCharType="separate"/>
            </w:r>
            <w:r w:rsidRPr="00063E39">
              <w:rPr>
                <w:rFonts w:ascii="Times New Roman" w:hAnsi="Times New Roman" w:cs="Times New Roman"/>
                <w:sz w:val="24"/>
              </w:rPr>
              <w:t>Janicijevic et al.</w:t>
            </w:r>
            <w:r>
              <w:rPr>
                <w:rFonts w:ascii="Times New Roman" w:hAnsi="Times New Roman" w:cs="Times New Roman"/>
                <w:sz w:val="24"/>
                <w:szCs w:val="24"/>
              </w:rPr>
              <w:fldChar w:fldCharType="end"/>
            </w:r>
          </w:p>
        </w:tc>
        <w:tc>
          <w:tcPr>
            <w:tcW w:w="1701" w:type="dxa"/>
          </w:tcPr>
          <w:p w14:paraId="63BA6D38" w14:textId="038E32CF" w:rsidR="00063E39" w:rsidRDefault="00063E39" w:rsidP="62933A05">
            <w:pPr>
              <w:spacing w:line="276" w:lineRule="auto"/>
              <w:rPr>
                <w:rFonts w:ascii="Times New Roman" w:hAnsi="Times New Roman" w:cs="Times New Roman"/>
                <w:sz w:val="24"/>
                <w:szCs w:val="24"/>
              </w:rPr>
            </w:pPr>
            <w:r>
              <w:rPr>
                <w:rFonts w:ascii="Times New Roman" w:hAnsi="Times New Roman" w:cs="Times New Roman"/>
                <w:sz w:val="24"/>
                <w:szCs w:val="24"/>
              </w:rPr>
              <w:t>0.18</w:t>
            </w:r>
          </w:p>
        </w:tc>
        <w:tc>
          <w:tcPr>
            <w:tcW w:w="2126" w:type="dxa"/>
          </w:tcPr>
          <w:p w14:paraId="01FCEDAA" w14:textId="0FCB9862" w:rsidR="00063E39" w:rsidRDefault="00063E39" w:rsidP="62933A05">
            <w:pPr>
              <w:spacing w:line="276" w:lineRule="auto"/>
              <w:rPr>
                <w:rFonts w:ascii="Times New Roman" w:hAnsi="Times New Roman" w:cs="Times New Roman"/>
                <w:sz w:val="24"/>
                <w:szCs w:val="24"/>
              </w:rPr>
            </w:pPr>
            <w:r>
              <w:rPr>
                <w:rFonts w:ascii="Times New Roman" w:hAnsi="Times New Roman" w:cs="Times New Roman"/>
                <w:sz w:val="24"/>
                <w:szCs w:val="24"/>
              </w:rPr>
              <w:t>0.09 – 1.2</w:t>
            </w:r>
          </w:p>
        </w:tc>
      </w:tr>
      <w:tr w:rsidR="00063E39" w14:paraId="5C5B8062" w14:textId="77777777" w:rsidTr="48FDFBE0">
        <w:tc>
          <w:tcPr>
            <w:tcW w:w="3119" w:type="dxa"/>
          </w:tcPr>
          <w:p w14:paraId="4726D52F" w14:textId="4C089A1F" w:rsidR="00063E39" w:rsidRDefault="00063E39" w:rsidP="62933A05">
            <w:pPr>
              <w:spacing w:line="276" w:lineRule="auto"/>
              <w:rPr>
                <w:rFonts w:ascii="Times New Roman" w:hAnsi="Times New Roman" w:cs="Times New Roman"/>
                <w:sz w:val="24"/>
                <w:szCs w:val="24"/>
              </w:rPr>
            </w:pPr>
            <w:r>
              <w:rPr>
                <w:rFonts w:ascii="Times New Roman" w:hAnsi="Times New Roman" w:cs="Times New Roman"/>
                <w:sz w:val="24"/>
                <w:szCs w:val="24"/>
              </w:rPr>
              <w:t>Cetin</w:t>
            </w:r>
            <w:r w:rsidR="000F76F9">
              <w:rPr>
                <w:rFonts w:ascii="Times New Roman" w:hAnsi="Times New Roman" w:cs="Times New Roman"/>
                <w:sz w:val="24"/>
                <w:szCs w:val="24"/>
              </w:rPr>
              <w:t xml:space="preserve"> et al.</w:t>
            </w:r>
          </w:p>
        </w:tc>
        <w:tc>
          <w:tcPr>
            <w:tcW w:w="1701" w:type="dxa"/>
          </w:tcPr>
          <w:p w14:paraId="37CD4ADC" w14:textId="241CBFA5" w:rsidR="00063E39" w:rsidRDefault="00063E39" w:rsidP="62933A05">
            <w:pPr>
              <w:spacing w:line="276" w:lineRule="auto"/>
              <w:rPr>
                <w:rFonts w:ascii="Times New Roman" w:hAnsi="Times New Roman" w:cs="Times New Roman"/>
                <w:sz w:val="24"/>
                <w:szCs w:val="24"/>
              </w:rPr>
            </w:pPr>
            <w:r>
              <w:rPr>
                <w:rFonts w:ascii="Times New Roman" w:hAnsi="Times New Roman" w:cs="Times New Roman"/>
                <w:sz w:val="24"/>
                <w:szCs w:val="24"/>
              </w:rPr>
              <w:t>0.5</w:t>
            </w:r>
          </w:p>
        </w:tc>
        <w:tc>
          <w:tcPr>
            <w:tcW w:w="2126" w:type="dxa"/>
          </w:tcPr>
          <w:p w14:paraId="59BDAB25" w14:textId="12FA262B" w:rsidR="00063E39" w:rsidRDefault="00063E39" w:rsidP="62933A05">
            <w:pPr>
              <w:spacing w:line="276" w:lineRule="auto"/>
              <w:rPr>
                <w:rFonts w:ascii="Times New Roman" w:hAnsi="Times New Roman" w:cs="Times New Roman"/>
                <w:sz w:val="24"/>
                <w:szCs w:val="24"/>
              </w:rPr>
            </w:pPr>
            <w:r>
              <w:rPr>
                <w:rFonts w:ascii="Times New Roman" w:hAnsi="Times New Roman" w:cs="Times New Roman"/>
                <w:sz w:val="24"/>
                <w:szCs w:val="24"/>
              </w:rPr>
              <w:t>0.13 – 0.92</w:t>
            </w:r>
          </w:p>
        </w:tc>
      </w:tr>
      <w:tr w:rsidR="00063E39" w14:paraId="69119349" w14:textId="77777777" w:rsidTr="48FDFBE0">
        <w:tc>
          <w:tcPr>
            <w:tcW w:w="3119" w:type="dxa"/>
            <w:tcBorders>
              <w:bottom w:val="single" w:sz="4" w:space="0" w:color="auto"/>
            </w:tcBorders>
          </w:tcPr>
          <w:p w14:paraId="31F56858" w14:textId="718C595B" w:rsidR="00063E39" w:rsidRDefault="00063E39" w:rsidP="62933A05">
            <w:pPr>
              <w:spacing w:line="276" w:lineRule="auto"/>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{"citationID":"weJEIdD9","properties":{"formattedCitation":"(Berton et al. 2021)","plainCitation":"(Berton et al. 2021)","noteIndex":0},"citationItems":[{"id":3224,"uris":["http://zotero.org/users/9411490/items/IZIAC5TH"],"itemData":{"id":3224,"type":"article-journal","container-title":"Kinesiology","ISSN":"1331-1441","issue":"2","journalAbbreviation":"Kinesiology","note":"publisher: Kineziološki fakultet","page":"215-225","title":"Concurrent validity and reliability of the load-velocity relationship to predict the one-repetition maximum during three weightlifting derivatives","volume":"53","author":[{"family":"Berton","given":"Ricardo"},{"family":"Soriano","given":"Marcos"},{"family":"Silva","given":"Demostenys David","non-dropping-particle":"da"},{"family":"Santos","given":"Marcel Lopes","non-dropping-particle":"dos"},{"family":"Teixeira","given":"Gustavo"},{"family":"Reiser","given":"Fernando"},{"family":"Tricoli","given":"Valmor"}],"issued":{"date-parts":[["2021"]]}}}],"schema":"https://github.com/citation-style-language/schema/raw/master/csl-citation.json"} </w:instrText>
            </w:r>
            <w:r>
              <w:rPr>
                <w:rFonts w:ascii="Times New Roman" w:hAnsi="Times New Roman" w:cs="Times New Roman"/>
                <w:sz w:val="24"/>
                <w:szCs w:val="24"/>
              </w:rPr>
              <w:fldChar w:fldCharType="separate"/>
            </w:r>
            <w:r w:rsidRPr="00063E39">
              <w:rPr>
                <w:rFonts w:ascii="Times New Roman" w:hAnsi="Times New Roman" w:cs="Times New Roman"/>
                <w:sz w:val="24"/>
              </w:rPr>
              <w:t>Berton et al.</w:t>
            </w:r>
            <w:r>
              <w:rPr>
                <w:rFonts w:ascii="Times New Roman" w:hAnsi="Times New Roman" w:cs="Times New Roman"/>
                <w:sz w:val="24"/>
                <w:szCs w:val="24"/>
              </w:rPr>
              <w:fldChar w:fldCharType="end"/>
            </w:r>
          </w:p>
        </w:tc>
        <w:tc>
          <w:tcPr>
            <w:tcW w:w="1701" w:type="dxa"/>
            <w:tcBorders>
              <w:bottom w:val="single" w:sz="4" w:space="0" w:color="auto"/>
            </w:tcBorders>
          </w:tcPr>
          <w:p w14:paraId="2EB0C84B" w14:textId="014423A5" w:rsidR="00063E39" w:rsidRDefault="00063E39" w:rsidP="62933A05">
            <w:pPr>
              <w:spacing w:line="276" w:lineRule="auto"/>
              <w:rPr>
                <w:rFonts w:ascii="Times New Roman" w:hAnsi="Times New Roman" w:cs="Times New Roman"/>
                <w:sz w:val="24"/>
                <w:szCs w:val="24"/>
              </w:rPr>
            </w:pPr>
            <w:r>
              <w:rPr>
                <w:rFonts w:ascii="Times New Roman" w:hAnsi="Times New Roman" w:cs="Times New Roman"/>
                <w:sz w:val="24"/>
                <w:szCs w:val="24"/>
              </w:rPr>
              <w:t>0.08</w:t>
            </w:r>
          </w:p>
        </w:tc>
        <w:tc>
          <w:tcPr>
            <w:tcW w:w="2126" w:type="dxa"/>
            <w:tcBorders>
              <w:bottom w:val="single" w:sz="4" w:space="0" w:color="auto"/>
            </w:tcBorders>
          </w:tcPr>
          <w:p w14:paraId="4F00B44B" w14:textId="5141A4CD" w:rsidR="00063E39" w:rsidRDefault="00063E39" w:rsidP="62933A05">
            <w:pPr>
              <w:spacing w:line="276" w:lineRule="auto"/>
              <w:rPr>
                <w:rFonts w:ascii="Times New Roman" w:hAnsi="Times New Roman" w:cs="Times New Roman"/>
                <w:sz w:val="24"/>
                <w:szCs w:val="24"/>
              </w:rPr>
            </w:pPr>
            <w:r>
              <w:rPr>
                <w:rFonts w:ascii="Times New Roman" w:hAnsi="Times New Roman" w:cs="Times New Roman"/>
                <w:sz w:val="24"/>
                <w:szCs w:val="24"/>
              </w:rPr>
              <w:t>0.07 – 0.09</w:t>
            </w:r>
          </w:p>
        </w:tc>
      </w:tr>
    </w:tbl>
    <w:p w14:paraId="0DFCF6B3" w14:textId="21279D40" w:rsidR="00172FC2" w:rsidRDefault="00172FC2" w:rsidP="62933A05"/>
    <w:p w14:paraId="1E785094" w14:textId="77777777" w:rsidR="00172FC2" w:rsidRDefault="00172FC2"/>
    <w:p w14:paraId="2EBE5C3A" w14:textId="24AF0903" w:rsidR="00172FC2" w:rsidRDefault="00292F0B">
      <w:r w:rsidRPr="6AB86490">
        <w:rPr>
          <w:b/>
          <w:bCs/>
        </w:rPr>
        <w:t>Table 2:</w:t>
      </w:r>
      <w:r>
        <w:t xml:space="preserve"> </w:t>
      </w:r>
      <w:r w:rsidR="004E1DA3">
        <w:t>Validity of the digitisation process as assessed through the typical error (kg)</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77"/>
        <w:gridCol w:w="1701"/>
        <w:gridCol w:w="1843"/>
      </w:tblGrid>
      <w:tr w:rsidR="00FC53D2" w:rsidRPr="00E6549E" w14:paraId="1C5D12C0" w14:textId="77777777" w:rsidTr="2B25A63E">
        <w:tc>
          <w:tcPr>
            <w:tcW w:w="2977" w:type="dxa"/>
            <w:tcBorders>
              <w:top w:val="single" w:sz="4" w:space="0" w:color="auto"/>
              <w:bottom w:val="single" w:sz="4" w:space="0" w:color="auto"/>
            </w:tcBorders>
          </w:tcPr>
          <w:p w14:paraId="37D4FB7E" w14:textId="77777777" w:rsidR="00FC53D2" w:rsidRPr="00E6549E" w:rsidRDefault="00FC53D2" w:rsidP="00EF0718">
            <w:pPr>
              <w:rPr>
                <w:rFonts w:ascii="Times New Roman" w:hAnsi="Times New Roman" w:cs="Times New Roman"/>
                <w:b/>
                <w:bCs/>
                <w:sz w:val="24"/>
                <w:szCs w:val="24"/>
              </w:rPr>
            </w:pPr>
            <w:r w:rsidRPr="2A8E6B3D">
              <w:rPr>
                <w:rFonts w:ascii="Times New Roman" w:hAnsi="Times New Roman" w:cs="Times New Roman"/>
                <w:b/>
                <w:bCs/>
                <w:sz w:val="24"/>
                <w:szCs w:val="24"/>
              </w:rPr>
              <w:t>Study</w:t>
            </w:r>
          </w:p>
        </w:tc>
        <w:tc>
          <w:tcPr>
            <w:tcW w:w="1701" w:type="dxa"/>
            <w:tcBorders>
              <w:top w:val="single" w:sz="4" w:space="0" w:color="auto"/>
              <w:bottom w:val="single" w:sz="4" w:space="0" w:color="auto"/>
            </w:tcBorders>
          </w:tcPr>
          <w:p w14:paraId="00C0DE8E" w14:textId="3CB3C82D" w:rsidR="00FC53D2" w:rsidRPr="00E6549E" w:rsidRDefault="00FC53D2" w:rsidP="004E1DA3">
            <w:pPr>
              <w:jc w:val="center"/>
              <w:rPr>
                <w:rFonts w:ascii="Times New Roman" w:hAnsi="Times New Roman" w:cs="Times New Roman"/>
                <w:b/>
                <w:bCs/>
                <w:sz w:val="24"/>
                <w:szCs w:val="24"/>
              </w:rPr>
            </w:pPr>
            <w:r w:rsidRPr="00E6549E">
              <w:rPr>
                <w:rFonts w:ascii="Times New Roman" w:hAnsi="Times New Roman" w:cs="Times New Roman"/>
                <w:b/>
                <w:bCs/>
                <w:sz w:val="24"/>
                <w:szCs w:val="24"/>
              </w:rPr>
              <w:t>Median</w:t>
            </w:r>
            <w:r w:rsidR="004E1DA3">
              <w:rPr>
                <w:rFonts w:ascii="Times New Roman" w:hAnsi="Times New Roman" w:cs="Times New Roman"/>
                <w:b/>
                <w:bCs/>
                <w:sz w:val="24"/>
                <w:szCs w:val="24"/>
              </w:rPr>
              <w:t xml:space="preserve"> (kg)</w:t>
            </w:r>
          </w:p>
        </w:tc>
        <w:tc>
          <w:tcPr>
            <w:tcW w:w="1843" w:type="dxa"/>
            <w:tcBorders>
              <w:top w:val="single" w:sz="4" w:space="0" w:color="auto"/>
              <w:bottom w:val="single" w:sz="4" w:space="0" w:color="auto"/>
            </w:tcBorders>
          </w:tcPr>
          <w:p w14:paraId="02268F88" w14:textId="4F1CB65D" w:rsidR="00FC53D2" w:rsidRPr="00E6549E" w:rsidRDefault="00FC53D2" w:rsidP="004E1DA3">
            <w:pPr>
              <w:jc w:val="center"/>
              <w:rPr>
                <w:rFonts w:ascii="Times New Roman" w:hAnsi="Times New Roman" w:cs="Times New Roman"/>
                <w:b/>
                <w:bCs/>
                <w:sz w:val="24"/>
                <w:szCs w:val="24"/>
              </w:rPr>
            </w:pPr>
            <w:r w:rsidRPr="00E6549E">
              <w:rPr>
                <w:rFonts w:ascii="Times New Roman" w:hAnsi="Times New Roman" w:cs="Times New Roman"/>
                <w:b/>
                <w:bCs/>
                <w:sz w:val="24"/>
                <w:szCs w:val="24"/>
              </w:rPr>
              <w:t>Range</w:t>
            </w:r>
            <w:r w:rsidR="004E1DA3">
              <w:rPr>
                <w:rFonts w:ascii="Times New Roman" w:hAnsi="Times New Roman" w:cs="Times New Roman"/>
                <w:b/>
                <w:bCs/>
                <w:sz w:val="24"/>
                <w:szCs w:val="24"/>
              </w:rPr>
              <w:t xml:space="preserve"> (kg)</w:t>
            </w:r>
          </w:p>
        </w:tc>
      </w:tr>
      <w:tr w:rsidR="00FC53D2" w:rsidRPr="00E6549E" w14:paraId="10A03357" w14:textId="77777777" w:rsidTr="2B25A63E">
        <w:tc>
          <w:tcPr>
            <w:tcW w:w="2977" w:type="dxa"/>
            <w:tcBorders>
              <w:top w:val="single" w:sz="4" w:space="0" w:color="auto"/>
            </w:tcBorders>
          </w:tcPr>
          <w:p w14:paraId="39A51385" w14:textId="7EFD0D9B" w:rsidR="00FC53D2" w:rsidRPr="00E6549E" w:rsidRDefault="00FC53D2" w:rsidP="00EF0718">
            <w:pPr>
              <w:spacing w:line="276" w:lineRule="auto"/>
              <w:rPr>
                <w:rFonts w:ascii="Times New Roman" w:hAnsi="Times New Roman" w:cs="Times New Roman"/>
                <w:sz w:val="24"/>
                <w:szCs w:val="24"/>
              </w:rPr>
            </w:pPr>
            <w:r>
              <w:rPr>
                <w:rFonts w:ascii="Times New Roman" w:hAnsi="Times New Roman" w:cs="Times New Roman"/>
                <w:sz w:val="24"/>
                <w:szCs w:val="24"/>
              </w:rPr>
              <w:fldChar w:fldCharType="begin"/>
            </w:r>
            <w:r w:rsidR="0010115D">
              <w:rPr>
                <w:rFonts w:ascii="Times New Roman" w:hAnsi="Times New Roman" w:cs="Times New Roman"/>
                <w:sz w:val="24"/>
                <w:szCs w:val="24"/>
              </w:rPr>
              <w:instrText xml:space="preserve"> ADDIN ZOTERO_ITEM CSL_CITATION {"citationID":"NteZhTbD","properties":{"formattedCitation":"(Jukic et al. 2022)","plainCitation":"(Jukic et al. 2022)","dontUpdate":true,"noteIndex":0},"citationItems":[{"id":3080,"uris":["http://zotero.org/users/9411490/items/U9G4NRDF"],"itemData":{"id":3080,"type":"article-journal","container-title":"Journal of Strength and Conditioning Research","issue":"4","note":"publisher: Wolters Kluwer","page":"902–910","source":"Google Scholar","title":"Validity of load–velocity relationship to predict 1 repetition maximum during deadlifts performed with and without lifting straps: The accuracy of six prediction models","title-short":"Validity of load–velocity relationship to predict 1 repetition maximum during deadlifts performed with and without lifting straps","volume":"36","author":[{"family":"Jukic","given":"Ivan"},{"family":"García-Ramos","given":"Amador"},{"family":"Malecek","given":"Jan"},{"family":"Omcirk","given":"Dan"},{"family":"Tufano","given":"James J."}],"issued":{"date-parts":[["2022"]]}}}],"schema":"https://github.com/citation-style-language/schema/raw/master/csl-citation.json"} </w:instrText>
            </w:r>
            <w:r>
              <w:rPr>
                <w:rFonts w:ascii="Times New Roman" w:hAnsi="Times New Roman" w:cs="Times New Roman"/>
                <w:sz w:val="24"/>
                <w:szCs w:val="24"/>
              </w:rPr>
              <w:fldChar w:fldCharType="separate"/>
            </w:r>
            <w:r w:rsidR="004A0840" w:rsidRPr="004A0840">
              <w:rPr>
                <w:rFonts w:ascii="Times New Roman" w:hAnsi="Times New Roman" w:cs="Times New Roman"/>
                <w:sz w:val="24"/>
              </w:rPr>
              <w:t>Jukic et al.</w:t>
            </w:r>
            <w:r>
              <w:rPr>
                <w:rFonts w:ascii="Times New Roman" w:hAnsi="Times New Roman" w:cs="Times New Roman"/>
                <w:sz w:val="24"/>
                <w:szCs w:val="24"/>
              </w:rPr>
              <w:fldChar w:fldCharType="end"/>
            </w:r>
            <w:r w:rsidR="004A0840" w:rsidRPr="00E6549E">
              <w:rPr>
                <w:rFonts w:ascii="Times New Roman" w:hAnsi="Times New Roman" w:cs="Times New Roman"/>
                <w:sz w:val="24"/>
                <w:szCs w:val="24"/>
              </w:rPr>
              <w:t xml:space="preserve"> </w:t>
            </w:r>
          </w:p>
        </w:tc>
        <w:tc>
          <w:tcPr>
            <w:tcW w:w="1701" w:type="dxa"/>
            <w:tcBorders>
              <w:top w:val="single" w:sz="4" w:space="0" w:color="auto"/>
            </w:tcBorders>
          </w:tcPr>
          <w:p w14:paraId="0CEAB69D" w14:textId="39CBA14F" w:rsidR="00FC53D2" w:rsidRPr="00E6549E" w:rsidRDefault="00FC53D2" w:rsidP="004E1DA3">
            <w:pPr>
              <w:spacing w:line="276" w:lineRule="auto"/>
              <w:jc w:val="center"/>
              <w:rPr>
                <w:rFonts w:ascii="Times New Roman" w:hAnsi="Times New Roman" w:cs="Times New Roman"/>
                <w:sz w:val="24"/>
                <w:szCs w:val="24"/>
              </w:rPr>
            </w:pPr>
            <w:r>
              <w:rPr>
                <w:rFonts w:ascii="Times New Roman" w:hAnsi="Times New Roman" w:cs="Times New Roman"/>
                <w:sz w:val="24"/>
                <w:szCs w:val="24"/>
              </w:rPr>
              <w:t>0.04</w:t>
            </w:r>
          </w:p>
        </w:tc>
        <w:tc>
          <w:tcPr>
            <w:tcW w:w="1843" w:type="dxa"/>
            <w:tcBorders>
              <w:top w:val="single" w:sz="4" w:space="0" w:color="auto"/>
            </w:tcBorders>
          </w:tcPr>
          <w:p w14:paraId="236C6660" w14:textId="4EF7A92A" w:rsidR="00FC53D2" w:rsidRPr="00E6549E" w:rsidRDefault="00FC53D2" w:rsidP="004E1DA3">
            <w:pPr>
              <w:spacing w:line="276" w:lineRule="auto"/>
              <w:jc w:val="center"/>
              <w:rPr>
                <w:rFonts w:ascii="Times New Roman" w:hAnsi="Times New Roman" w:cs="Times New Roman"/>
                <w:sz w:val="24"/>
                <w:szCs w:val="24"/>
              </w:rPr>
            </w:pPr>
            <w:r>
              <w:rPr>
                <w:rFonts w:ascii="Times New Roman" w:hAnsi="Times New Roman" w:cs="Times New Roman"/>
                <w:sz w:val="24"/>
                <w:szCs w:val="24"/>
              </w:rPr>
              <w:t>0.01- 0.05</w:t>
            </w:r>
          </w:p>
        </w:tc>
      </w:tr>
      <w:tr w:rsidR="00FC53D2" w:rsidRPr="00E6549E" w14:paraId="779D53D7" w14:textId="77777777" w:rsidTr="2B25A63E">
        <w:tc>
          <w:tcPr>
            <w:tcW w:w="2977" w:type="dxa"/>
          </w:tcPr>
          <w:p w14:paraId="6CDE4880" w14:textId="5D3DF9E0" w:rsidR="00FC53D2" w:rsidRPr="00E6549E" w:rsidRDefault="00FC53D2" w:rsidP="00EF0718">
            <w:pPr>
              <w:spacing w:line="276" w:lineRule="auto"/>
              <w:rPr>
                <w:rFonts w:ascii="Times New Roman" w:hAnsi="Times New Roman" w:cs="Times New Roman"/>
                <w:sz w:val="24"/>
                <w:szCs w:val="24"/>
              </w:rPr>
            </w:pPr>
            <w:r>
              <w:rPr>
                <w:rFonts w:ascii="Times New Roman" w:hAnsi="Times New Roman" w:cs="Times New Roman"/>
                <w:sz w:val="24"/>
                <w:szCs w:val="24"/>
              </w:rPr>
              <w:fldChar w:fldCharType="begin"/>
            </w:r>
            <w:r w:rsidR="0010115D">
              <w:rPr>
                <w:rFonts w:ascii="Times New Roman" w:hAnsi="Times New Roman" w:cs="Times New Roman"/>
                <w:sz w:val="24"/>
                <w:szCs w:val="24"/>
              </w:rPr>
              <w:instrText xml:space="preserve"> ADDIN ZOTERO_ITEM CSL_CITATION {"citationID":"MleLCpIo","properties":{"formattedCitation":"(Caven et al. 2020)","plainCitation":"(Caven et al. 2020)","dontUpdate":true,"noteIndex":0},"citationItems":[{"id":1412,"uris":["http://zotero.org/users/9411490/items/NMR4AFG2"],"itemData":{"id":1412,"type":"article-journal","abstract":"This study examined the accuracy of different velocity-based methods in the prediction of bench press and squat one-repetition maximum (1RM) in female athletes. Seventeen trained females (age 17.8 ± 1.3 years) performed an incremental loading test to 1RM on bench press and squat with the mean velocity being recorded. The 1RM was estimated from the load-velocity relationship using the multiple- (8 loads) and two-point (2 loads) methods and group and individual minimum velocity thresholds (MVT). No significant effect of method, MVT or interaction was observed for the two exercises ( p &gt; 0.05). For bench press and squat, all prediction methods demonstrated very large to nearly perfect correlations with respect to the actual 1RM (r range = 0.76 to 0.97). The absolute error (range = 2.1 to 3.8 kg) for bench press demonstrated low errors that were independent of the method and MVT used. For squat, the favorable group MVT errors for the multiple- and two-point methods (absolute error = 7.8 and 9.7 kg, respectively) were greater than the individual MVT errors (absolute error = 4.9 and 6.3 kg, respectively). The 1RM can be accurately predicted from the load-velocity relationship in trained females, with the two-point method offering a quick and less fatiguing alternative to the multiple-point method.","container-title":"International journal of environmental research and public health","DOI":"10.3390/ijerph17217811","issue":"21 PG -","note":"publisher: MDPI\nCitation Key: Caven2020\npublisher-place: Switzerland","title":"Group versus Individualised Minimum Velocity Thresholds in the Prediction of Maximal Strength in Trained Female Athletes","URL":"https://ezproxy.rgu.ac.uk/login?url=https://search.ebscohost.com/login.aspx?direct=true&amp;AuthType=ip,shib&amp;db=cmedm&amp;AN=33114479&amp;site=ehost-live&amp;scope=sitehttps://ezproxy.rgu.ac.uk/login?url=https://search.ebscohost.com/login.aspx?direct=true&amp;AuthType=ip,shi","volume":"17","author":[{"family":"Caven","given":"Elias J G"},{"family":"Bryan","given":"Tom J E"},{"family":"Dingley","given":"Amelia F"},{"family":"Drury","given":"Benjamin"},{"family":"Garcia-Ramos","given":"Amador"},{"family":"Perez-Castilla","given":"Alejandro"},{"family":"Arede","given":"Jorge"},{"family":"Fernandes","given":"John F T"}],"issued":{"date-parts":[["2020"]]}}}],"schema":"https://github.com/citation-style-language/schema/raw/master/csl-citation.json"} </w:instrText>
            </w:r>
            <w:r>
              <w:rPr>
                <w:rFonts w:ascii="Times New Roman" w:hAnsi="Times New Roman" w:cs="Times New Roman"/>
                <w:sz w:val="24"/>
                <w:szCs w:val="24"/>
              </w:rPr>
              <w:fldChar w:fldCharType="separate"/>
            </w:r>
            <w:r w:rsidRPr="00FC53D2">
              <w:rPr>
                <w:rFonts w:ascii="Times New Roman" w:hAnsi="Times New Roman" w:cs="Times New Roman"/>
                <w:sz w:val="24"/>
              </w:rPr>
              <w:t>Caven et al.</w:t>
            </w:r>
            <w:r>
              <w:rPr>
                <w:rFonts w:ascii="Times New Roman" w:hAnsi="Times New Roman" w:cs="Times New Roman"/>
                <w:sz w:val="24"/>
                <w:szCs w:val="24"/>
              </w:rPr>
              <w:fldChar w:fldCharType="end"/>
            </w:r>
            <w:r w:rsidR="00D352D9" w:rsidRPr="00E6549E">
              <w:rPr>
                <w:rFonts w:ascii="Times New Roman" w:hAnsi="Times New Roman" w:cs="Times New Roman"/>
                <w:sz w:val="24"/>
                <w:szCs w:val="24"/>
              </w:rPr>
              <w:t xml:space="preserve"> </w:t>
            </w:r>
          </w:p>
        </w:tc>
        <w:tc>
          <w:tcPr>
            <w:tcW w:w="1701" w:type="dxa"/>
          </w:tcPr>
          <w:p w14:paraId="269043AC" w14:textId="74A42588" w:rsidR="00FC53D2" w:rsidRPr="00E6549E" w:rsidRDefault="00FC53D2" w:rsidP="004E1DA3">
            <w:pPr>
              <w:spacing w:line="276" w:lineRule="auto"/>
              <w:jc w:val="center"/>
              <w:rPr>
                <w:rFonts w:ascii="Times New Roman" w:hAnsi="Times New Roman" w:cs="Times New Roman"/>
                <w:sz w:val="24"/>
                <w:szCs w:val="24"/>
              </w:rPr>
            </w:pPr>
            <w:r>
              <w:rPr>
                <w:rFonts w:ascii="Times New Roman" w:hAnsi="Times New Roman" w:cs="Times New Roman"/>
                <w:sz w:val="24"/>
                <w:szCs w:val="24"/>
              </w:rPr>
              <w:t>0.06</w:t>
            </w:r>
          </w:p>
        </w:tc>
        <w:tc>
          <w:tcPr>
            <w:tcW w:w="1843" w:type="dxa"/>
          </w:tcPr>
          <w:p w14:paraId="0780E9FD" w14:textId="31938033" w:rsidR="00FC53D2" w:rsidRPr="00E6549E" w:rsidRDefault="00FC53D2" w:rsidP="004E1DA3">
            <w:pPr>
              <w:spacing w:line="276" w:lineRule="auto"/>
              <w:jc w:val="center"/>
              <w:rPr>
                <w:rFonts w:ascii="Times New Roman" w:hAnsi="Times New Roman" w:cs="Times New Roman"/>
                <w:sz w:val="24"/>
                <w:szCs w:val="24"/>
              </w:rPr>
            </w:pPr>
            <w:r>
              <w:rPr>
                <w:rFonts w:ascii="Times New Roman" w:hAnsi="Times New Roman" w:cs="Times New Roman"/>
                <w:sz w:val="24"/>
                <w:szCs w:val="24"/>
              </w:rPr>
              <w:t>0.03-1.</w:t>
            </w:r>
            <w:r w:rsidR="004E1DA3">
              <w:rPr>
                <w:rFonts w:ascii="Times New Roman" w:hAnsi="Times New Roman" w:cs="Times New Roman"/>
                <w:sz w:val="24"/>
                <w:szCs w:val="24"/>
              </w:rPr>
              <w:t>1</w:t>
            </w:r>
          </w:p>
        </w:tc>
      </w:tr>
      <w:tr w:rsidR="00FC53D2" w:rsidRPr="00E6549E" w14:paraId="49F7C563" w14:textId="77777777" w:rsidTr="2B25A63E">
        <w:tc>
          <w:tcPr>
            <w:tcW w:w="2977" w:type="dxa"/>
          </w:tcPr>
          <w:p w14:paraId="69A66380" w14:textId="669C0AED" w:rsidR="00FC53D2" w:rsidRPr="00E6549E" w:rsidRDefault="00D352D9" w:rsidP="00EF0718">
            <w:pPr>
              <w:spacing w:line="276" w:lineRule="auto"/>
              <w:rPr>
                <w:rFonts w:ascii="Times New Roman" w:hAnsi="Times New Roman" w:cs="Times New Roman"/>
                <w:sz w:val="24"/>
                <w:szCs w:val="24"/>
              </w:rPr>
            </w:pPr>
            <w:r>
              <w:rPr>
                <w:rFonts w:ascii="Times New Roman" w:hAnsi="Times New Roman" w:cs="Times New Roman"/>
                <w:sz w:val="24"/>
                <w:szCs w:val="24"/>
              </w:rPr>
              <w:fldChar w:fldCharType="begin"/>
            </w:r>
            <w:r w:rsidR="0010115D">
              <w:rPr>
                <w:rFonts w:ascii="Times New Roman" w:hAnsi="Times New Roman" w:cs="Times New Roman"/>
                <w:sz w:val="24"/>
                <w:szCs w:val="24"/>
              </w:rPr>
              <w:instrText xml:space="preserve"> ADDIN ZOTERO_ITEM CSL_CITATION {"citationID":"as3v3WlV","properties":{"formattedCitation":"(Bishop et al. 2020)","plainCitation":"(Bishop et al. 2020)","dontUpdate":true,"noteIndex":0},"citationItems":[{"id":1365,"uris":["http://zotero.org/users/9411490/items/W36L8IRR"],"itemData":{"id":1365,"type":"article-journal","issue":"Journal Article PG -","note":"Citation Key: Bishop2020","title":"A preliminary investigation into the validity of a submaximal protocol to predict one repetition maximum (1-RM) in the back squat","URL":"NS  -","author":[{"family":"Bishop","given":"Daniel"},{"family":"Dorrell","given":"Harry"},{"family":"Dias","given":"Sandro"},{"family":"Thompson","given":"Steve"},{"family":"Moore","given":"Joseph"}],"issued":{"date-parts":[["2020"]]}}}],"schema":"https://github.com/citation-style-language/schema/raw/master/csl-citation.json"} </w:instrText>
            </w:r>
            <w:r>
              <w:rPr>
                <w:rFonts w:ascii="Times New Roman" w:hAnsi="Times New Roman" w:cs="Times New Roman"/>
                <w:sz w:val="24"/>
                <w:szCs w:val="24"/>
              </w:rPr>
              <w:fldChar w:fldCharType="separate"/>
            </w:r>
            <w:r w:rsidRPr="00D352D9">
              <w:rPr>
                <w:rFonts w:ascii="Times New Roman" w:hAnsi="Times New Roman" w:cs="Times New Roman"/>
                <w:sz w:val="24"/>
              </w:rPr>
              <w:t>Bishop et al.</w:t>
            </w:r>
            <w:r>
              <w:rPr>
                <w:rFonts w:ascii="Times New Roman" w:hAnsi="Times New Roman" w:cs="Times New Roman"/>
                <w:sz w:val="24"/>
                <w:szCs w:val="24"/>
              </w:rPr>
              <w:fldChar w:fldCharType="end"/>
            </w:r>
            <w:r w:rsidRPr="00E6549E">
              <w:rPr>
                <w:rFonts w:ascii="Times New Roman" w:hAnsi="Times New Roman" w:cs="Times New Roman"/>
                <w:sz w:val="24"/>
                <w:szCs w:val="24"/>
              </w:rPr>
              <w:t xml:space="preserve"> </w:t>
            </w:r>
          </w:p>
        </w:tc>
        <w:tc>
          <w:tcPr>
            <w:tcW w:w="1701" w:type="dxa"/>
          </w:tcPr>
          <w:p w14:paraId="2F442435" w14:textId="49C29DA8" w:rsidR="00FC53D2" w:rsidRPr="00E6549E" w:rsidRDefault="00FC53D2" w:rsidP="004E1DA3">
            <w:pPr>
              <w:spacing w:line="276" w:lineRule="auto"/>
              <w:jc w:val="center"/>
              <w:rPr>
                <w:rFonts w:ascii="Times New Roman" w:hAnsi="Times New Roman" w:cs="Times New Roman"/>
                <w:sz w:val="24"/>
                <w:szCs w:val="24"/>
              </w:rPr>
            </w:pPr>
            <w:r>
              <w:rPr>
                <w:rFonts w:ascii="Times New Roman" w:hAnsi="Times New Roman" w:cs="Times New Roman"/>
                <w:sz w:val="24"/>
                <w:szCs w:val="24"/>
              </w:rPr>
              <w:t>0.05</w:t>
            </w:r>
          </w:p>
        </w:tc>
        <w:tc>
          <w:tcPr>
            <w:tcW w:w="1843" w:type="dxa"/>
          </w:tcPr>
          <w:p w14:paraId="642DBEA6" w14:textId="36F96CBD" w:rsidR="00FC53D2" w:rsidRPr="00E6549E" w:rsidRDefault="00FC53D2" w:rsidP="004E1DA3">
            <w:pPr>
              <w:spacing w:line="276" w:lineRule="auto"/>
              <w:jc w:val="center"/>
              <w:rPr>
                <w:rFonts w:ascii="Times New Roman" w:hAnsi="Times New Roman" w:cs="Times New Roman"/>
                <w:sz w:val="24"/>
                <w:szCs w:val="24"/>
              </w:rPr>
            </w:pPr>
            <w:r>
              <w:rPr>
                <w:rFonts w:ascii="Times New Roman" w:hAnsi="Times New Roman" w:cs="Times New Roman"/>
                <w:sz w:val="24"/>
                <w:szCs w:val="24"/>
              </w:rPr>
              <w:t>0.05</w:t>
            </w:r>
          </w:p>
        </w:tc>
      </w:tr>
      <w:tr w:rsidR="00FC53D2" w14:paraId="1101F3BD" w14:textId="77777777" w:rsidTr="2B25A63E">
        <w:tc>
          <w:tcPr>
            <w:tcW w:w="2977" w:type="dxa"/>
          </w:tcPr>
          <w:p w14:paraId="415C5410" w14:textId="3B0CBD8E" w:rsidR="00FC53D2" w:rsidRDefault="00D352D9" w:rsidP="00EF0718">
            <w:pPr>
              <w:spacing w:line="276" w:lineRule="auto"/>
              <w:rPr>
                <w:rFonts w:ascii="Times New Roman" w:hAnsi="Times New Roman" w:cs="Times New Roman"/>
                <w:sz w:val="24"/>
                <w:szCs w:val="24"/>
              </w:rPr>
            </w:pPr>
            <w:r>
              <w:rPr>
                <w:rFonts w:ascii="Times New Roman" w:hAnsi="Times New Roman" w:cs="Times New Roman"/>
                <w:sz w:val="24"/>
                <w:szCs w:val="24"/>
              </w:rPr>
              <w:fldChar w:fldCharType="begin"/>
            </w:r>
            <w:r w:rsidR="0010115D">
              <w:rPr>
                <w:rFonts w:ascii="Times New Roman" w:hAnsi="Times New Roman" w:cs="Times New Roman"/>
                <w:sz w:val="24"/>
                <w:szCs w:val="24"/>
              </w:rPr>
              <w:instrText xml:space="preserve"> ADDIN ZOTERO_ITEM CSL_CITATION {"citationID":"etK3OwOC","properties":{"formattedCitation":"(Perez-Castilla et al. 2019)","plainCitation":"(Perez-Castilla et al. 2019)","dontUpdate":true,"noteIndex":0},"citationItems":[{"id":1455,"uris":["http://zotero.org/users/9411490/items/7H6KAIVC"],"itemData":{"id":1455,"type":"article-journal","abstract":"Objective: To compare the accuracy of different devices to predict the bench-press 1-repetition maximum (1RM) from the individual load-velocity relationship modeled through the multiple- and 2-point methods. Methods: Eleven men performed an incremental test on a Smith machine against 5 loads (45-55-65-75-85%1RM), followed by 1RM attempts. The mean velocity was simultaneously measured by 1 linear velocity transducer (T-Force), 2 linear position transducers (Chronojump and Speed4Lift), 1 camera-based optoelectronic system (Velowin), 2 inertial measurement units (PUSH Band and Beast Sensor), and 1 smartphone application (My Lift). The velocity recorded at the 5 loads (45-55-65-75-85%1RM), or only at the 2 most distant loads (45-85%1RM), was considered for the multiple- and 2-point methods, respectively. Results: An acceptable and comparable accuracy in the estimation of the 1RM was observed for the T-Force, Chronojump, Speed4Lift, Velowin, and My Lift when using both the multiple- and 2-point methods (effect size = .94; standard error of the estimate [SEE] &lt;= 4.46 kg), whereas the accuracy of the PUSH (effect size = 0.70-0.83; r = .93-.94; SEE = 4.45-4.80 kg), and especially the Beast Sensor (effect size = 0.36-0.84; r = .50-.68; SEE = 9.44-11.2 kg), was lower. Conclusions: These results highlight that the accuracy of 1RM prediction methods based on movement velocity is device dependent, with the inertial measurement units providing the least accurate estimate of the 1RM.","container-title":"International Journal of Sports Physiology and Performance","DOI":"10.1123/ijspp.2018-0801","issue":"10 PG - 1442-1446","note":"publisher: HUMAN KINETICS PUBL INC\nCitation Key: Perez-Castilla2019c\npublisher-place: CHAMPAIGN; 1607 N MARKET ST, PO BOX 5076, CHAMPAIGN, IL 61820-2200 USA","page":"1442-1446","title":"Precision of 7 Commercially Available Devices for Predicting Bench-Press 1-Repetition Maximum From the Individual Load-Velocity Relationship","volume":"14","author":[{"family":"Perez-Castilla","given":"Alejandro"},{"family":"Piepoli","given":"Antonio"},{"family":"Garrido-Blanca","given":"Gabriel"},{"family":"Delgado-Garcia","given":"Gabriel"},{"family":"Balsalobre-Fernandez","given":"Carlos"},{"family":"Garcia-Ramos","given":"Amador"}],"issued":{"date-parts":[["2019"]]}}}],"schema":"https://github.com/citation-style-language/schema/raw/master/csl-citation.json"} </w:instrText>
            </w:r>
            <w:r>
              <w:rPr>
                <w:rFonts w:ascii="Times New Roman" w:hAnsi="Times New Roman" w:cs="Times New Roman"/>
                <w:sz w:val="24"/>
                <w:szCs w:val="24"/>
              </w:rPr>
              <w:fldChar w:fldCharType="separate"/>
            </w:r>
            <w:r w:rsidRPr="00D352D9">
              <w:rPr>
                <w:rFonts w:ascii="Times New Roman" w:hAnsi="Times New Roman" w:cs="Times New Roman"/>
                <w:sz w:val="24"/>
              </w:rPr>
              <w:t>Perez-Castilla et al.</w:t>
            </w:r>
            <w:r>
              <w:rPr>
                <w:rFonts w:ascii="Times New Roman" w:hAnsi="Times New Roman" w:cs="Times New Roman"/>
                <w:sz w:val="24"/>
                <w:szCs w:val="24"/>
              </w:rPr>
              <w:fldChar w:fldCharType="end"/>
            </w:r>
          </w:p>
        </w:tc>
        <w:tc>
          <w:tcPr>
            <w:tcW w:w="1701" w:type="dxa"/>
          </w:tcPr>
          <w:p w14:paraId="0E11AF46" w14:textId="596D3A9A" w:rsidR="00FC53D2" w:rsidRDefault="00FC53D2" w:rsidP="004E1DA3">
            <w:pPr>
              <w:spacing w:line="276" w:lineRule="auto"/>
              <w:jc w:val="center"/>
              <w:rPr>
                <w:rFonts w:ascii="Times New Roman" w:hAnsi="Times New Roman" w:cs="Times New Roman"/>
                <w:sz w:val="24"/>
                <w:szCs w:val="24"/>
              </w:rPr>
            </w:pPr>
            <w:r>
              <w:rPr>
                <w:rFonts w:ascii="Times New Roman" w:hAnsi="Times New Roman" w:cs="Times New Roman"/>
                <w:sz w:val="24"/>
                <w:szCs w:val="24"/>
              </w:rPr>
              <w:t>0.03</w:t>
            </w:r>
          </w:p>
        </w:tc>
        <w:tc>
          <w:tcPr>
            <w:tcW w:w="1843" w:type="dxa"/>
          </w:tcPr>
          <w:p w14:paraId="577DD284" w14:textId="4B1519D1" w:rsidR="00FC53D2" w:rsidRDefault="00FC53D2" w:rsidP="004E1DA3">
            <w:pPr>
              <w:spacing w:line="276" w:lineRule="auto"/>
              <w:jc w:val="center"/>
              <w:rPr>
                <w:rFonts w:ascii="Times New Roman" w:hAnsi="Times New Roman" w:cs="Times New Roman"/>
                <w:sz w:val="24"/>
                <w:szCs w:val="24"/>
              </w:rPr>
            </w:pPr>
            <w:r>
              <w:rPr>
                <w:rFonts w:ascii="Times New Roman" w:hAnsi="Times New Roman" w:cs="Times New Roman"/>
                <w:sz w:val="24"/>
                <w:szCs w:val="24"/>
              </w:rPr>
              <w:t>0.03</w:t>
            </w:r>
          </w:p>
        </w:tc>
      </w:tr>
      <w:tr w:rsidR="00FC53D2" w14:paraId="6E3DA98A" w14:textId="77777777" w:rsidTr="2B25A63E">
        <w:tc>
          <w:tcPr>
            <w:tcW w:w="2977" w:type="dxa"/>
          </w:tcPr>
          <w:p w14:paraId="12F04EB6" w14:textId="30B097AE" w:rsidR="00FC53D2" w:rsidRDefault="0064394A" w:rsidP="00EF0718">
            <w:pPr>
              <w:spacing w:line="276" w:lineRule="auto"/>
              <w:rPr>
                <w:rFonts w:ascii="Times New Roman" w:hAnsi="Times New Roman" w:cs="Times New Roman"/>
                <w:sz w:val="24"/>
                <w:szCs w:val="24"/>
              </w:rPr>
            </w:pPr>
            <w:r>
              <w:rPr>
                <w:rFonts w:ascii="Times New Roman" w:hAnsi="Times New Roman" w:cs="Times New Roman"/>
                <w:sz w:val="24"/>
                <w:szCs w:val="24"/>
              </w:rPr>
              <w:fldChar w:fldCharType="begin"/>
            </w:r>
            <w:r w:rsidR="00063E39">
              <w:rPr>
                <w:rFonts w:ascii="Times New Roman" w:hAnsi="Times New Roman" w:cs="Times New Roman"/>
                <w:sz w:val="24"/>
                <w:szCs w:val="24"/>
              </w:rPr>
              <w:instrText xml:space="preserve"> ADDIN ZOTERO_ITEM CSL_CITATION {"citationID":"lE5AX904","properties":{"formattedCitation":"(Balsalobre-Fernandez et al. 2018)","plainCitation":"(Balsalobre-Fernandez et al. 2018)","dontUpdate":true,"noteIndex":0},"citationItems":[{"id":3158,"uris":["http://zotero.org/users/9411490/items/SACR5V7Z"],"itemData":{"id":3158,"type":"article-journal","abstract":"The purpose of this study was to analyse the validity and reliability of a novel iPhone app (named: PowerLift) for the measurement of mean velocity on the bench-press exercise. Additionally, the accuracy of the estimation of the 1-Repetition maximum (1RM) using the load-velocity relationship was tested. To do this, 10 powerlifters (Mean (SD): age = 26.5 +/- 6.5 years; bench press 1RM . kg-1 = 1.34 +/- 0.25) completed an incremental test on the bench-press exercise with 5 different loads (75-100% 1RM), while the mean velocity of the barbell was registered using a linear transducer (LT) and Powerlift. Results showed a very high correlation between the LT and the app (r = 0.94, SEE = 0.028 m . s-1) for the measurement of mean velocity. Bland-Altman plots (R2 = 0.011) and intraclass correlation coefficient (ICC = 0.965) revealed a very high agreement between both devices. A systematic bias by which the app registered slightly higher values than the LT (P &lt; 0.05; mean difference (SD) between instruments = 0.008 +/- 0.03 m . s-1). Finally, actual and estimated 1RM using the app were highly correlated (r = 0.98, mean difference (SD) = 5.5 +/- 9.6 kg, P &lt; 0.05). The app was found to be highly valid and reliable in comparison with a LT. These findings could have valuable practical applications for strength and conditioning coaches who wish to measure barbell velocity in the bench-press exercise.","container-title":"Journal of sports sciences","DOI":"https://dx.doi.org/10.1080/02640414.2017.1280610","ISSN":"1466-447X","issue":"1","note":"Citation Key: Balsalobre-Fernandez2018c\npublisher-place: England","page":"64-70","title":"Validity and reliability of a novel iPhone app for the measurement of barbell velocity and 1RM on the bench-press exercise.","volume":"36","author":[{"family":"Balsalobre-Fernandez","given":"Carlos"},{"family":"Marchante","given":"David"},{"family":"Munoz-Lopez","given":"Mario"},{"family":"Jimenez","given":"Sergio L"}],"issued":{"date-parts":[["2018"]]}}}],"schema":"https://github.com/citation-style-language/schema/raw/master/csl-citation.json"} </w:instrText>
            </w:r>
            <w:r>
              <w:rPr>
                <w:rFonts w:ascii="Times New Roman" w:hAnsi="Times New Roman" w:cs="Times New Roman"/>
                <w:sz w:val="24"/>
                <w:szCs w:val="24"/>
              </w:rPr>
              <w:fldChar w:fldCharType="separate"/>
            </w:r>
            <w:r w:rsidRPr="0064394A">
              <w:rPr>
                <w:rFonts w:ascii="Times New Roman" w:hAnsi="Times New Roman" w:cs="Times New Roman"/>
                <w:sz w:val="24"/>
              </w:rPr>
              <w:t>Balsalobre-Fernandez et al.</w:t>
            </w:r>
            <w:r>
              <w:rPr>
                <w:rFonts w:ascii="Times New Roman" w:hAnsi="Times New Roman" w:cs="Times New Roman"/>
                <w:sz w:val="24"/>
                <w:szCs w:val="24"/>
              </w:rPr>
              <w:fldChar w:fldCharType="end"/>
            </w:r>
          </w:p>
        </w:tc>
        <w:tc>
          <w:tcPr>
            <w:tcW w:w="1701" w:type="dxa"/>
          </w:tcPr>
          <w:p w14:paraId="280866AC" w14:textId="6FBAD401" w:rsidR="00FC53D2" w:rsidRDefault="00FC53D2" w:rsidP="004E1DA3">
            <w:pPr>
              <w:spacing w:line="276" w:lineRule="auto"/>
              <w:jc w:val="center"/>
              <w:rPr>
                <w:rFonts w:ascii="Times New Roman" w:hAnsi="Times New Roman" w:cs="Times New Roman"/>
                <w:sz w:val="24"/>
                <w:szCs w:val="24"/>
              </w:rPr>
            </w:pPr>
            <w:r>
              <w:rPr>
                <w:rFonts w:ascii="Times New Roman" w:hAnsi="Times New Roman" w:cs="Times New Roman"/>
                <w:sz w:val="24"/>
                <w:szCs w:val="24"/>
              </w:rPr>
              <w:t>0.03</w:t>
            </w:r>
          </w:p>
        </w:tc>
        <w:tc>
          <w:tcPr>
            <w:tcW w:w="1843" w:type="dxa"/>
          </w:tcPr>
          <w:p w14:paraId="6557A40E" w14:textId="34DC045B" w:rsidR="00FC53D2" w:rsidRDefault="00FC53D2" w:rsidP="004E1DA3">
            <w:pPr>
              <w:spacing w:line="276" w:lineRule="auto"/>
              <w:jc w:val="center"/>
              <w:rPr>
                <w:rFonts w:ascii="Times New Roman" w:hAnsi="Times New Roman" w:cs="Times New Roman"/>
                <w:sz w:val="24"/>
                <w:szCs w:val="24"/>
              </w:rPr>
            </w:pPr>
            <w:r>
              <w:rPr>
                <w:rFonts w:ascii="Times New Roman" w:hAnsi="Times New Roman" w:cs="Times New Roman"/>
                <w:sz w:val="24"/>
                <w:szCs w:val="24"/>
              </w:rPr>
              <w:t>0.12</w:t>
            </w:r>
          </w:p>
        </w:tc>
      </w:tr>
      <w:tr w:rsidR="00D5757A" w14:paraId="1F757144" w14:textId="77777777" w:rsidTr="2B25A63E">
        <w:tc>
          <w:tcPr>
            <w:tcW w:w="2977" w:type="dxa"/>
          </w:tcPr>
          <w:p w14:paraId="0DFE4A6F" w14:textId="27192B21" w:rsidR="00D5757A" w:rsidRDefault="00D5757A" w:rsidP="00EF0718">
            <w:pPr>
              <w:spacing w:line="276" w:lineRule="auto"/>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{"citationID":"j6zILttq","properties":{"formattedCitation":"(Thompson et al. 2021)","plainCitation":"(Thompson et al. 2021)","noteIndex":0},"citationItems":[{"id":2984,"uris":["http://zotero.org/users/9411490/items/N42XXG77"],"itemData":{"id":2984,"type":"article-journal","abstract":"The study aim was to compare different predictive models in one repetition maximum (1RM) estimation from load-velocity profile (LVP) data. Fourteen strength-trained men underwent initial 1RMs in the free-weight back squat, followed by two LVPs, over three sessions. Profiles were constructed via a combined method (jump squat (0 load, 30–60% 1RM) + back squat (70–100% 1RM)) or back squat only (0 load, 30–100% 1RM) in 10% increments. Quadratic and linear regression modeling was applied to the data to estimate 80% 1RM (kg) using 80% 1RM mean velocity identified in LVP one as the reference point, with load (kg), then extrapolated to predict 1RM. The 1RM prediction was based on LVP two data and analyzed via analysis of variance, effect size (g/ηp2), Pearson correlation coefficients (r), paired t-tests, standard error of the estimate (SEE), and limits of agreement (LOA). p &amp;lt; 0.05. All models reported systematic bias &amp;lt; 10 kg, r &amp;gt; 0.97, and SEE &amp;lt; 5 kg, however, all linear models were significantly different from measured 1RM (p = 0.015 &amp;lt;0.001). Significant differences were observed between quadratic and linear models for combined (p &amp;lt; 0.001; ηp2 = 0.90) and back squat (p = 0.004, ηp2 = 0.35) methods. Significant differences were observed between exercises when applying linear modeling (p &amp;lt; 0.001, ηp2 = 0.67–0.80), but not quadratic (p = 0.632–0.929, ηp2&amp;nbsp;= 0.001–0.18). Quadratic modeling employing the combined method rendered the greatest predictive validity. Practitioners should therefore utilize this method when looking to predict daily 1RMs as a means of load autoregulation.","container-title":"Sports","DOI":"10.3390/sports9070088","issue":"7","note":"ISBN: 2075-4663","title":"A Novel Approach to 1RM Prediction Using the Load-Velocity Profile: A Comparison of Models","volume":"9","author":[{"family":"Thompson","given":"Steve W"},{"family":"Rogerson","given":"David"},{"family":"Ruddock","given":"Alan"},{"family":"Greig","given":"Leon"},{"family":"Dorrell","given":"Harry F"},{"family":"Barnes","given":"Andrew"}],"issued":{"date-parts":[["2021"]]}}}],"schema":"https://github.com/citation-style-language/schema/raw/master/csl-citation.json"} </w:instrText>
            </w:r>
            <w:r>
              <w:rPr>
                <w:rFonts w:ascii="Times New Roman" w:hAnsi="Times New Roman" w:cs="Times New Roman"/>
                <w:sz w:val="24"/>
                <w:szCs w:val="24"/>
              </w:rPr>
              <w:fldChar w:fldCharType="separate"/>
            </w:r>
            <w:r w:rsidRPr="00D5757A">
              <w:rPr>
                <w:rFonts w:ascii="Times New Roman" w:hAnsi="Times New Roman" w:cs="Times New Roman"/>
                <w:sz w:val="24"/>
              </w:rPr>
              <w:t xml:space="preserve">Thompson et al. </w:t>
            </w:r>
            <w:r>
              <w:rPr>
                <w:rFonts w:ascii="Times New Roman" w:hAnsi="Times New Roman" w:cs="Times New Roman"/>
                <w:sz w:val="24"/>
                <w:szCs w:val="24"/>
              </w:rPr>
              <w:fldChar w:fldCharType="end"/>
            </w:r>
          </w:p>
        </w:tc>
        <w:tc>
          <w:tcPr>
            <w:tcW w:w="1701" w:type="dxa"/>
          </w:tcPr>
          <w:p w14:paraId="6F7A3420" w14:textId="3A4D9F8F" w:rsidR="00D5757A" w:rsidRDefault="00D5757A" w:rsidP="004E1DA3">
            <w:pPr>
              <w:spacing w:line="276" w:lineRule="auto"/>
              <w:jc w:val="center"/>
              <w:rPr>
                <w:rFonts w:ascii="Times New Roman" w:hAnsi="Times New Roman" w:cs="Times New Roman"/>
                <w:sz w:val="24"/>
                <w:szCs w:val="24"/>
              </w:rPr>
            </w:pPr>
            <w:r>
              <w:rPr>
                <w:rFonts w:ascii="Times New Roman" w:hAnsi="Times New Roman" w:cs="Times New Roman"/>
                <w:sz w:val="24"/>
                <w:szCs w:val="24"/>
              </w:rPr>
              <w:t>0.02</w:t>
            </w:r>
          </w:p>
        </w:tc>
        <w:tc>
          <w:tcPr>
            <w:tcW w:w="1843" w:type="dxa"/>
          </w:tcPr>
          <w:p w14:paraId="3E2EAB7B" w14:textId="2F569183" w:rsidR="00D5757A" w:rsidRDefault="00D5757A" w:rsidP="004E1DA3">
            <w:pPr>
              <w:spacing w:line="276" w:lineRule="auto"/>
              <w:jc w:val="center"/>
              <w:rPr>
                <w:rFonts w:ascii="Times New Roman" w:hAnsi="Times New Roman" w:cs="Times New Roman"/>
                <w:sz w:val="24"/>
                <w:szCs w:val="24"/>
              </w:rPr>
            </w:pPr>
            <w:r>
              <w:rPr>
                <w:rFonts w:ascii="Times New Roman" w:hAnsi="Times New Roman" w:cs="Times New Roman"/>
                <w:sz w:val="24"/>
                <w:szCs w:val="24"/>
              </w:rPr>
              <w:t>0.02 – 0.03</w:t>
            </w:r>
          </w:p>
        </w:tc>
      </w:tr>
      <w:tr w:rsidR="00D5757A" w14:paraId="35AEC1A9" w14:textId="77777777" w:rsidTr="2B25A63E">
        <w:tc>
          <w:tcPr>
            <w:tcW w:w="2977" w:type="dxa"/>
          </w:tcPr>
          <w:p w14:paraId="2E80DBCA" w14:textId="73114803" w:rsidR="00D5757A" w:rsidRDefault="00D5757A" w:rsidP="00EF0718">
            <w:pPr>
              <w:spacing w:line="276" w:lineRule="auto"/>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{"citationID":"45RpNroR","properties":{"formattedCitation":"(Kilgallon et al. 2022)","plainCitation":"(Kilgallon et al. 2022)","noteIndex":0},"citationItems":[{"id":3095,"uris":["http://zotero.org/users/9411490/items/3Y7X6XUL"],"itemData":{"id":3095,"type":"article-journal","abstract":"The purpose of this study was to examine the reliability of load-velocity profiles (LVPs) and validity of 1-repetition maximum (1-RM) prediction methods in the back-squat using the novel Vitruve linear position transducer (LPT). Twenty-five men completed a back-squat 1-RM assessment followed by 2 LVP trials using five incremental loads (20%-40%-60%-80%-90% 1-RM). Mean propulsive velocity (MPV), mean velocity (MV) and peak velocity (PV) were measured via a (LPT). Linear and polynomial regression models were applied to the data. The reliability and validity criteria were defined a priori as intraclass correlation coefficient (ICC) or Pearson correlation coefficient (r). 0.70, coefficient of variation (CV) 410%, and effect size (ES) &lt; 0.60. Bland-Altman analysis and heteroscedasticity of errors (r 2) were also assessed. The main findings indicated MPV, MV and PV were reliable across 20%-90% 1-RM (CV &lt; 8.8%). The secondary findings inferred all prediction models had acceptable reliability (CV &lt; 8.0%). While the MPV linear and MV linear models demonstrated the best estimation of 1-RM (CV &lt; 5.9%), all prediction models displayed unacceptable validity and a tendency to overestimate or underestimate 1-RM. Mean systematic bias (27.29 to 2.83 kg) was detected for all prediction models, along with little to no heteroscedasticity of errors for linear (r 2 &lt; 0.04) and polynomial models (r 2 &lt; 0.08). Furthermore, all 1-RM estimations were significantly different from each other (p &lt; 0.03). Concludingly, MPV, MV and PV can provide reliable LVPs and repeatable 1-RM predictions. However, prediction methods may not be sensitive enough to replace direct assessment of 1-RM. Polynomial regression is not suitable for 1-RM prediction.","container-title":"Proceedings of the Institution of Mechanical Engineers Part P Journal of Sports Engineering and Technology","DOI":"10.1177/17543371221093189","journalAbbreviation":"Proceedings of the Institution of Mechanical Engineers Part P Journal of Sports Engineering and Technology","source":"ResearchGate","title":"Reliability and validity of velocity measures and regression methods to predict maximal strength ability in the back-squat using a novel linear position transducer","author":[{"family":"Kilgallon","given":"Jonny"},{"family":"Cushion","given":"Emily"},{"family":"Joffe","given":"Shaun"},{"family":"Tallent","given":"Jamie"}],"issued":{"date-parts":[["2022",5,17]]}}}],"schema":"https://github.com/citation-style-language/schema/raw/master/csl-citation.json"} </w:instrText>
            </w:r>
            <w:r>
              <w:rPr>
                <w:rFonts w:ascii="Times New Roman" w:hAnsi="Times New Roman" w:cs="Times New Roman"/>
                <w:sz w:val="24"/>
                <w:szCs w:val="24"/>
              </w:rPr>
              <w:fldChar w:fldCharType="separate"/>
            </w:r>
            <w:r w:rsidRPr="00D5757A">
              <w:rPr>
                <w:rFonts w:ascii="Times New Roman" w:hAnsi="Times New Roman" w:cs="Times New Roman"/>
                <w:sz w:val="24"/>
              </w:rPr>
              <w:t>Kilgallon et al.</w:t>
            </w:r>
            <w:r>
              <w:rPr>
                <w:rFonts w:ascii="Times New Roman" w:hAnsi="Times New Roman" w:cs="Times New Roman"/>
                <w:sz w:val="24"/>
                <w:szCs w:val="24"/>
              </w:rPr>
              <w:fldChar w:fldCharType="end"/>
            </w:r>
            <w:r>
              <w:rPr>
                <w:rFonts w:ascii="Times New Roman" w:hAnsi="Times New Roman" w:cs="Times New Roman"/>
                <w:sz w:val="24"/>
                <w:szCs w:val="24"/>
              </w:rPr>
              <w:t xml:space="preserve"> </w:t>
            </w:r>
          </w:p>
        </w:tc>
        <w:tc>
          <w:tcPr>
            <w:tcW w:w="1701" w:type="dxa"/>
          </w:tcPr>
          <w:p w14:paraId="207C937A" w14:textId="3CC56BF2" w:rsidR="00D5757A" w:rsidRDefault="00D5757A" w:rsidP="004E1DA3">
            <w:pPr>
              <w:spacing w:line="276" w:lineRule="auto"/>
              <w:jc w:val="center"/>
              <w:rPr>
                <w:rFonts w:ascii="Times New Roman" w:hAnsi="Times New Roman" w:cs="Times New Roman"/>
                <w:sz w:val="24"/>
                <w:szCs w:val="24"/>
              </w:rPr>
            </w:pPr>
            <w:r w:rsidRPr="2B25A63E">
              <w:rPr>
                <w:rFonts w:ascii="Times New Roman" w:hAnsi="Times New Roman" w:cs="Times New Roman"/>
                <w:sz w:val="24"/>
                <w:szCs w:val="24"/>
              </w:rPr>
              <w:t>0.1</w:t>
            </w:r>
            <w:r w:rsidR="14D49C36" w:rsidRPr="2B25A63E">
              <w:rPr>
                <w:rFonts w:ascii="Times New Roman" w:hAnsi="Times New Roman" w:cs="Times New Roman"/>
                <w:sz w:val="24"/>
                <w:szCs w:val="24"/>
              </w:rPr>
              <w:t>4</w:t>
            </w:r>
          </w:p>
        </w:tc>
        <w:tc>
          <w:tcPr>
            <w:tcW w:w="1843" w:type="dxa"/>
          </w:tcPr>
          <w:p w14:paraId="6632608C" w14:textId="1B251BFD" w:rsidR="00D5757A" w:rsidRDefault="00D5757A" w:rsidP="004E1DA3">
            <w:pPr>
              <w:spacing w:line="276" w:lineRule="auto"/>
              <w:jc w:val="center"/>
              <w:rPr>
                <w:rFonts w:ascii="Times New Roman" w:hAnsi="Times New Roman" w:cs="Times New Roman"/>
                <w:sz w:val="24"/>
                <w:szCs w:val="24"/>
              </w:rPr>
            </w:pPr>
            <w:r>
              <w:rPr>
                <w:rFonts w:ascii="Times New Roman" w:hAnsi="Times New Roman" w:cs="Times New Roman"/>
                <w:sz w:val="24"/>
                <w:szCs w:val="24"/>
              </w:rPr>
              <w:t>0.1 – 0.22</w:t>
            </w:r>
          </w:p>
        </w:tc>
      </w:tr>
      <w:tr w:rsidR="00D5757A" w14:paraId="534A8D9B" w14:textId="77777777" w:rsidTr="2B25A63E">
        <w:tc>
          <w:tcPr>
            <w:tcW w:w="2977" w:type="dxa"/>
            <w:tcBorders>
              <w:bottom w:val="single" w:sz="4" w:space="0" w:color="auto"/>
            </w:tcBorders>
          </w:tcPr>
          <w:p w14:paraId="36481121" w14:textId="4E8A4DF2" w:rsidR="00D5757A" w:rsidRDefault="00D5757A" w:rsidP="00EF0718">
            <w:pPr>
              <w:spacing w:line="276" w:lineRule="auto"/>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{"citationID":"r2N5FcR5","properties":{"formattedCitation":"(Janicijevic et al. 2020)","plainCitation":"(Janicijevic et al. 2020)","noteIndex":0},"citationItems":[{"id":1521,"uris":["http://zotero.org/users/9411490/items/NJ9IUAUC"],"itemData":{"id":1521,"type":"article-journal","abstract":"Purpose : To compare the accuracy of nine 1-repetition maximum (1RM) prediction methods during the paused and touch-and-go bench press exercises performed in a Smith machine. Method : A total of 86 men performed 2 identical sessions (incremental loading test until reaching the 1RM followed by a set to failure) in a randomized order during the paused and touch-and-go bench press exercises. Individualized load–velocity relationships were modeled by linear and polynomial regression models considering 4 loads (45%–60%–75%–90% of 1RM) (multiple-point methods) and considering only 2 loads (45%–90% of 1RM) by a linear regression (2-point method). Three minimal velocity thresholds were used: the general velocity of 0.17 m·s −1 (general velocity of the 1RM [V 1RM ]), the velocity obtained when lifting the 1RM load (individual V 1RM ), and the velocity obtained during the last repetition of a set to failure. Results : The 1RM prediction methods were generally valid (range: r = .96–.99, standard error of the estimate = 2.8–4.9 kg or 4.6%–8.0% of 1RM). The multiple-point linear method (2.79 [2.29] kg) was more precise than the multiple-point polynomial method (3.54 [3.31] kg; P = .013), but no significant differences were observed when compared with the 2-point method (3.09 [2.66] kg, P = .136). The velocity of the last repetition of a set to failure (3.47 [2.97] kg) was significantly less precise than the individual V 1RM (2.91 [2.75] kg, P = .009) and general V 1RM (3.00 [2.65] kg, P = .010). Conclusions : Linear regression models and a general minimal velocity threshold of 0.17 m·s −1 should be recommended to obtain a quick and precise estimation of the 1RM during the bench press exercise performed in a Smith machine.","container-title":"International Journal of Sports Physiology and Performance","DOI":"10.1123/ijspp.2020-0312","ISSN":"1555-0265","note":"Citation Key: Janicijevic2020","page":"1-8","title":"Bench Press 1-Repetition Maximum Estimation Through the Individualized Load–Velocity Relationship: Comparison of Different Regression Models and Minimal Velocity Thresholds","author":[{"family":"Janicijevic","given":"Danica"},{"family":"Jukic","given":"Ivan"},{"family":"Weakley","given":"Jonathon"},{"family":"García-Ramos","given":"Amador"}],"issued":{"date-parts":[["2020"]]}}}],"schema":"https://github.com/citation-style-language/schema/raw/master/csl-citation.json"} </w:instrText>
            </w:r>
            <w:r>
              <w:rPr>
                <w:rFonts w:ascii="Times New Roman" w:hAnsi="Times New Roman" w:cs="Times New Roman"/>
                <w:sz w:val="24"/>
                <w:szCs w:val="24"/>
              </w:rPr>
              <w:fldChar w:fldCharType="separate"/>
            </w:r>
            <w:r w:rsidRPr="00D5757A">
              <w:rPr>
                <w:rFonts w:ascii="Times New Roman" w:hAnsi="Times New Roman" w:cs="Times New Roman"/>
                <w:sz w:val="24"/>
              </w:rPr>
              <w:t>Janicijevic et al.</w:t>
            </w:r>
            <w:r>
              <w:rPr>
                <w:rFonts w:ascii="Times New Roman" w:hAnsi="Times New Roman" w:cs="Times New Roman"/>
                <w:sz w:val="24"/>
                <w:szCs w:val="24"/>
              </w:rPr>
              <w:fldChar w:fldCharType="end"/>
            </w:r>
          </w:p>
        </w:tc>
        <w:tc>
          <w:tcPr>
            <w:tcW w:w="1701" w:type="dxa"/>
            <w:tcBorders>
              <w:bottom w:val="single" w:sz="4" w:space="0" w:color="auto"/>
            </w:tcBorders>
          </w:tcPr>
          <w:p w14:paraId="05C5F1CA" w14:textId="79AD07BA" w:rsidR="00D5757A" w:rsidRDefault="00D5757A" w:rsidP="004E1DA3">
            <w:pPr>
              <w:spacing w:line="276" w:lineRule="auto"/>
              <w:jc w:val="center"/>
              <w:rPr>
                <w:rFonts w:ascii="Times New Roman" w:hAnsi="Times New Roman" w:cs="Times New Roman"/>
                <w:sz w:val="24"/>
                <w:szCs w:val="24"/>
              </w:rPr>
            </w:pPr>
            <w:r>
              <w:rPr>
                <w:rFonts w:ascii="Times New Roman" w:hAnsi="Times New Roman" w:cs="Times New Roman"/>
                <w:sz w:val="24"/>
                <w:szCs w:val="24"/>
              </w:rPr>
              <w:t>0.14</w:t>
            </w:r>
          </w:p>
        </w:tc>
        <w:tc>
          <w:tcPr>
            <w:tcW w:w="1843" w:type="dxa"/>
            <w:tcBorders>
              <w:bottom w:val="single" w:sz="4" w:space="0" w:color="auto"/>
            </w:tcBorders>
          </w:tcPr>
          <w:p w14:paraId="15D97AD9" w14:textId="63C369F2" w:rsidR="00D5757A" w:rsidRDefault="00D5757A" w:rsidP="004E1DA3">
            <w:pPr>
              <w:spacing w:line="276" w:lineRule="auto"/>
              <w:jc w:val="center"/>
              <w:rPr>
                <w:rFonts w:ascii="Times New Roman" w:hAnsi="Times New Roman" w:cs="Times New Roman"/>
                <w:sz w:val="24"/>
                <w:szCs w:val="24"/>
              </w:rPr>
            </w:pPr>
            <w:r>
              <w:rPr>
                <w:rFonts w:ascii="Times New Roman" w:hAnsi="Times New Roman" w:cs="Times New Roman"/>
                <w:sz w:val="24"/>
                <w:szCs w:val="24"/>
              </w:rPr>
              <w:t>0.09 – 0.2</w:t>
            </w:r>
          </w:p>
        </w:tc>
      </w:tr>
    </w:tbl>
    <w:p w14:paraId="64D76F48" w14:textId="61221F17" w:rsidR="004B7DE0" w:rsidRDefault="004B7DE0"/>
    <w:p w14:paraId="750FB15C" w14:textId="46753D02" w:rsidR="004B7DE0" w:rsidRDefault="004B7DE0"/>
    <w:p w14:paraId="1AB261A0" w14:textId="43BAA2F4" w:rsidR="004B7DE0" w:rsidRDefault="00215551">
      <w:r w:rsidRPr="6AB86490">
        <w:rPr>
          <w:b/>
          <w:bCs/>
        </w:rPr>
        <w:t>Table 3:</w:t>
      </w:r>
      <w:r>
        <w:t xml:space="preserve"> Validity of digitis</w:t>
      </w:r>
      <w:r w:rsidR="006F46B2">
        <w:t xml:space="preserve">ation process </w:t>
      </w:r>
      <w:r>
        <w:t>as assessed through mean difference of raw and digitised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19"/>
        <w:gridCol w:w="1701"/>
        <w:gridCol w:w="1701"/>
      </w:tblGrid>
      <w:tr w:rsidR="004B7DE0" w:rsidRPr="00E6549E" w14:paraId="5706EC85" w14:textId="77777777" w:rsidTr="00292F0B">
        <w:tc>
          <w:tcPr>
            <w:tcW w:w="3119" w:type="dxa"/>
            <w:tcBorders>
              <w:top w:val="single" w:sz="4" w:space="0" w:color="auto"/>
              <w:bottom w:val="single" w:sz="4" w:space="0" w:color="auto"/>
            </w:tcBorders>
          </w:tcPr>
          <w:p w14:paraId="252C924D" w14:textId="77777777" w:rsidR="004B7DE0" w:rsidRPr="00E6549E" w:rsidRDefault="004B7DE0" w:rsidP="00EF0718">
            <w:pPr>
              <w:rPr>
                <w:rFonts w:ascii="Times New Roman" w:hAnsi="Times New Roman" w:cs="Times New Roman"/>
                <w:b/>
                <w:bCs/>
                <w:sz w:val="24"/>
                <w:szCs w:val="24"/>
              </w:rPr>
            </w:pPr>
            <w:r w:rsidRPr="2A8E6B3D">
              <w:rPr>
                <w:rFonts w:ascii="Times New Roman" w:hAnsi="Times New Roman" w:cs="Times New Roman"/>
                <w:b/>
                <w:bCs/>
                <w:sz w:val="24"/>
                <w:szCs w:val="24"/>
              </w:rPr>
              <w:t>Study</w:t>
            </w:r>
          </w:p>
        </w:tc>
        <w:tc>
          <w:tcPr>
            <w:tcW w:w="1701" w:type="dxa"/>
            <w:tcBorders>
              <w:top w:val="single" w:sz="4" w:space="0" w:color="auto"/>
              <w:bottom w:val="single" w:sz="4" w:space="0" w:color="auto"/>
            </w:tcBorders>
          </w:tcPr>
          <w:p w14:paraId="39F55B15" w14:textId="6D8CE9B7" w:rsidR="004B7DE0" w:rsidRPr="00E6549E" w:rsidRDefault="004B7DE0" w:rsidP="00292F0B">
            <w:pPr>
              <w:jc w:val="center"/>
              <w:rPr>
                <w:rFonts w:ascii="Times New Roman" w:hAnsi="Times New Roman" w:cs="Times New Roman"/>
                <w:b/>
                <w:bCs/>
                <w:sz w:val="24"/>
                <w:szCs w:val="24"/>
              </w:rPr>
            </w:pPr>
            <w:r w:rsidRPr="00E6549E">
              <w:rPr>
                <w:rFonts w:ascii="Times New Roman" w:hAnsi="Times New Roman" w:cs="Times New Roman"/>
                <w:b/>
                <w:bCs/>
                <w:sz w:val="24"/>
                <w:szCs w:val="24"/>
              </w:rPr>
              <w:t>Median</w:t>
            </w:r>
            <w:r w:rsidR="004E1DA3">
              <w:rPr>
                <w:rFonts w:ascii="Times New Roman" w:hAnsi="Times New Roman" w:cs="Times New Roman"/>
                <w:b/>
                <w:bCs/>
                <w:sz w:val="24"/>
                <w:szCs w:val="24"/>
              </w:rPr>
              <w:t xml:space="preserve"> (kg)</w:t>
            </w:r>
          </w:p>
        </w:tc>
        <w:tc>
          <w:tcPr>
            <w:tcW w:w="1701" w:type="dxa"/>
            <w:tcBorders>
              <w:top w:val="single" w:sz="4" w:space="0" w:color="auto"/>
              <w:bottom w:val="single" w:sz="4" w:space="0" w:color="auto"/>
            </w:tcBorders>
          </w:tcPr>
          <w:p w14:paraId="14B3F692" w14:textId="3F5CF13E" w:rsidR="004B7DE0" w:rsidRPr="00E6549E" w:rsidRDefault="004B7DE0" w:rsidP="0064394A">
            <w:pPr>
              <w:jc w:val="center"/>
              <w:rPr>
                <w:rFonts w:ascii="Times New Roman" w:hAnsi="Times New Roman" w:cs="Times New Roman"/>
                <w:b/>
                <w:bCs/>
                <w:sz w:val="24"/>
                <w:szCs w:val="24"/>
              </w:rPr>
            </w:pPr>
            <w:r w:rsidRPr="00E6549E">
              <w:rPr>
                <w:rFonts w:ascii="Times New Roman" w:hAnsi="Times New Roman" w:cs="Times New Roman"/>
                <w:b/>
                <w:bCs/>
                <w:sz w:val="24"/>
                <w:szCs w:val="24"/>
              </w:rPr>
              <w:t>Range</w:t>
            </w:r>
            <w:r w:rsidR="004E1DA3">
              <w:rPr>
                <w:rFonts w:ascii="Times New Roman" w:hAnsi="Times New Roman" w:cs="Times New Roman"/>
                <w:b/>
                <w:bCs/>
                <w:sz w:val="24"/>
                <w:szCs w:val="24"/>
              </w:rPr>
              <w:t xml:space="preserve"> (kg)</w:t>
            </w:r>
          </w:p>
        </w:tc>
      </w:tr>
      <w:tr w:rsidR="004B7DE0" w:rsidRPr="00E6549E" w14:paraId="58D01AF1" w14:textId="77777777" w:rsidTr="00292F0B">
        <w:tc>
          <w:tcPr>
            <w:tcW w:w="3119" w:type="dxa"/>
            <w:tcBorders>
              <w:top w:val="single" w:sz="4" w:space="0" w:color="auto"/>
            </w:tcBorders>
          </w:tcPr>
          <w:p w14:paraId="3FAC8DF9" w14:textId="01E13628" w:rsidR="004B7DE0" w:rsidRPr="00E6549E" w:rsidRDefault="0064394A" w:rsidP="00EF0718">
            <w:pPr>
              <w:spacing w:line="276" w:lineRule="auto"/>
              <w:rPr>
                <w:rFonts w:ascii="Times New Roman" w:hAnsi="Times New Roman" w:cs="Times New Roman"/>
                <w:sz w:val="24"/>
                <w:szCs w:val="24"/>
              </w:rPr>
            </w:pPr>
            <w:proofErr w:type="spellStart"/>
            <w:r>
              <w:rPr>
                <w:rFonts w:ascii="Times New Roman" w:hAnsi="Times New Roman" w:cs="Times New Roman"/>
                <w:sz w:val="24"/>
                <w:szCs w:val="24"/>
              </w:rPr>
              <w:t>Jukic</w:t>
            </w:r>
            <w:proofErr w:type="spellEnd"/>
            <w:r>
              <w:rPr>
                <w:rFonts w:ascii="Times New Roman" w:hAnsi="Times New Roman" w:cs="Times New Roman"/>
                <w:sz w:val="24"/>
                <w:szCs w:val="24"/>
              </w:rPr>
              <w:t xml:space="preserve"> et al.</w:t>
            </w:r>
          </w:p>
        </w:tc>
        <w:tc>
          <w:tcPr>
            <w:tcW w:w="1701" w:type="dxa"/>
            <w:tcBorders>
              <w:top w:val="single" w:sz="4" w:space="0" w:color="auto"/>
            </w:tcBorders>
          </w:tcPr>
          <w:p w14:paraId="59CF5343" w14:textId="591CF8DE" w:rsidR="004B7DE0" w:rsidRPr="00E6549E" w:rsidRDefault="00215551" w:rsidP="00292F0B">
            <w:pPr>
              <w:spacing w:line="276" w:lineRule="auto"/>
              <w:jc w:val="center"/>
              <w:rPr>
                <w:rFonts w:ascii="Times New Roman" w:hAnsi="Times New Roman" w:cs="Times New Roman"/>
                <w:sz w:val="24"/>
                <w:szCs w:val="24"/>
              </w:rPr>
            </w:pPr>
            <w:r>
              <w:rPr>
                <w:rFonts w:ascii="Times New Roman" w:hAnsi="Times New Roman" w:cs="Times New Roman"/>
                <w:sz w:val="24"/>
                <w:szCs w:val="24"/>
              </w:rPr>
              <w:t>0.03</w:t>
            </w:r>
          </w:p>
        </w:tc>
        <w:tc>
          <w:tcPr>
            <w:tcW w:w="1701" w:type="dxa"/>
            <w:tcBorders>
              <w:top w:val="single" w:sz="4" w:space="0" w:color="auto"/>
            </w:tcBorders>
          </w:tcPr>
          <w:p w14:paraId="01BA07F6" w14:textId="687664C9" w:rsidR="004B7DE0" w:rsidRPr="00E6549E" w:rsidRDefault="004B7DE0" w:rsidP="00215551">
            <w:pPr>
              <w:spacing w:line="276" w:lineRule="auto"/>
              <w:jc w:val="center"/>
              <w:rPr>
                <w:rFonts w:ascii="Times New Roman" w:hAnsi="Times New Roman" w:cs="Times New Roman"/>
                <w:sz w:val="24"/>
                <w:szCs w:val="24"/>
              </w:rPr>
            </w:pPr>
            <w:r>
              <w:rPr>
                <w:rFonts w:ascii="Times New Roman" w:hAnsi="Times New Roman" w:cs="Times New Roman"/>
                <w:sz w:val="24"/>
                <w:szCs w:val="24"/>
              </w:rPr>
              <w:t xml:space="preserve">-0.22 </w:t>
            </w:r>
            <w:r w:rsidR="0064394A">
              <w:rPr>
                <w:rFonts w:ascii="Times New Roman" w:hAnsi="Times New Roman" w:cs="Times New Roman"/>
                <w:sz w:val="24"/>
                <w:szCs w:val="24"/>
              </w:rPr>
              <w:t xml:space="preserve">to </w:t>
            </w:r>
            <w:r>
              <w:rPr>
                <w:rFonts w:ascii="Times New Roman" w:hAnsi="Times New Roman" w:cs="Times New Roman"/>
                <w:sz w:val="24"/>
                <w:szCs w:val="24"/>
              </w:rPr>
              <w:t>0.25</w:t>
            </w:r>
          </w:p>
        </w:tc>
      </w:tr>
      <w:tr w:rsidR="004B7DE0" w:rsidRPr="00E6549E" w14:paraId="7355D60B" w14:textId="77777777" w:rsidTr="00292F0B">
        <w:tc>
          <w:tcPr>
            <w:tcW w:w="3119" w:type="dxa"/>
          </w:tcPr>
          <w:p w14:paraId="42A680B2" w14:textId="29000C36" w:rsidR="004B7DE0" w:rsidRPr="00E6549E" w:rsidRDefault="0064394A" w:rsidP="00EF0718">
            <w:pPr>
              <w:spacing w:line="276" w:lineRule="auto"/>
              <w:rPr>
                <w:rFonts w:ascii="Times New Roman" w:hAnsi="Times New Roman" w:cs="Times New Roman"/>
                <w:sz w:val="24"/>
                <w:szCs w:val="24"/>
              </w:rPr>
            </w:pPr>
            <w:proofErr w:type="spellStart"/>
            <w:r>
              <w:rPr>
                <w:rFonts w:ascii="Times New Roman" w:hAnsi="Times New Roman" w:cs="Times New Roman"/>
                <w:sz w:val="24"/>
                <w:szCs w:val="24"/>
              </w:rPr>
              <w:t>Caven</w:t>
            </w:r>
            <w:proofErr w:type="spellEnd"/>
            <w:r>
              <w:rPr>
                <w:rFonts w:ascii="Times New Roman" w:hAnsi="Times New Roman" w:cs="Times New Roman"/>
                <w:sz w:val="24"/>
                <w:szCs w:val="24"/>
              </w:rPr>
              <w:t xml:space="preserve"> et al.</w:t>
            </w:r>
          </w:p>
        </w:tc>
        <w:tc>
          <w:tcPr>
            <w:tcW w:w="1701" w:type="dxa"/>
          </w:tcPr>
          <w:p w14:paraId="08A401C9" w14:textId="437A435E" w:rsidR="004B7DE0" w:rsidRPr="00E6549E" w:rsidRDefault="00215551" w:rsidP="00292F0B">
            <w:pPr>
              <w:spacing w:line="276" w:lineRule="auto"/>
              <w:jc w:val="center"/>
              <w:rPr>
                <w:rFonts w:ascii="Times New Roman" w:hAnsi="Times New Roman" w:cs="Times New Roman"/>
                <w:sz w:val="24"/>
                <w:szCs w:val="24"/>
              </w:rPr>
            </w:pPr>
            <w:r>
              <w:rPr>
                <w:rFonts w:ascii="Times New Roman" w:hAnsi="Times New Roman" w:cs="Times New Roman"/>
                <w:sz w:val="24"/>
                <w:szCs w:val="24"/>
              </w:rPr>
              <w:t>0.03</w:t>
            </w:r>
          </w:p>
        </w:tc>
        <w:tc>
          <w:tcPr>
            <w:tcW w:w="1701" w:type="dxa"/>
          </w:tcPr>
          <w:p w14:paraId="16E53CAF" w14:textId="2A58585A" w:rsidR="004B7DE0" w:rsidRPr="00E6549E" w:rsidRDefault="004B7DE0" w:rsidP="00215551">
            <w:pPr>
              <w:spacing w:line="276" w:lineRule="auto"/>
              <w:jc w:val="center"/>
              <w:rPr>
                <w:rFonts w:ascii="Times New Roman" w:hAnsi="Times New Roman" w:cs="Times New Roman"/>
                <w:sz w:val="24"/>
                <w:szCs w:val="24"/>
              </w:rPr>
            </w:pPr>
            <w:r>
              <w:rPr>
                <w:rFonts w:ascii="Times New Roman" w:hAnsi="Times New Roman" w:cs="Times New Roman"/>
                <w:sz w:val="24"/>
                <w:szCs w:val="24"/>
              </w:rPr>
              <w:t>-0.35</w:t>
            </w:r>
            <w:r w:rsidR="0064394A">
              <w:rPr>
                <w:rFonts w:ascii="Times New Roman" w:hAnsi="Times New Roman" w:cs="Times New Roman"/>
                <w:sz w:val="24"/>
                <w:szCs w:val="24"/>
              </w:rPr>
              <w:t xml:space="preserve"> to </w:t>
            </w:r>
            <w:r>
              <w:rPr>
                <w:rFonts w:ascii="Times New Roman" w:hAnsi="Times New Roman" w:cs="Times New Roman"/>
                <w:sz w:val="24"/>
                <w:szCs w:val="24"/>
              </w:rPr>
              <w:t>0.19</w:t>
            </w:r>
          </w:p>
        </w:tc>
      </w:tr>
      <w:tr w:rsidR="004B7DE0" w:rsidRPr="00E6549E" w14:paraId="1A509B01" w14:textId="77777777" w:rsidTr="00292F0B">
        <w:tc>
          <w:tcPr>
            <w:tcW w:w="3119" w:type="dxa"/>
          </w:tcPr>
          <w:p w14:paraId="3F016759" w14:textId="427F90A8" w:rsidR="004B7DE0" w:rsidRPr="00E6549E" w:rsidRDefault="0064394A" w:rsidP="00EF0718">
            <w:pPr>
              <w:spacing w:line="276" w:lineRule="auto"/>
              <w:rPr>
                <w:rFonts w:ascii="Times New Roman" w:hAnsi="Times New Roman" w:cs="Times New Roman"/>
                <w:sz w:val="24"/>
                <w:szCs w:val="24"/>
              </w:rPr>
            </w:pPr>
            <w:r>
              <w:rPr>
                <w:rFonts w:ascii="Times New Roman" w:hAnsi="Times New Roman" w:cs="Times New Roman"/>
                <w:sz w:val="24"/>
                <w:szCs w:val="24"/>
              </w:rPr>
              <w:t>Bishop et al.</w:t>
            </w:r>
          </w:p>
        </w:tc>
        <w:tc>
          <w:tcPr>
            <w:tcW w:w="1701" w:type="dxa"/>
          </w:tcPr>
          <w:p w14:paraId="33E684D8" w14:textId="4A72DD52" w:rsidR="004B7DE0" w:rsidRPr="00E6549E" w:rsidRDefault="00215551" w:rsidP="00292F0B">
            <w:pPr>
              <w:spacing w:line="276" w:lineRule="auto"/>
              <w:jc w:val="center"/>
              <w:rPr>
                <w:rFonts w:ascii="Times New Roman" w:hAnsi="Times New Roman" w:cs="Times New Roman"/>
                <w:sz w:val="24"/>
                <w:szCs w:val="24"/>
              </w:rPr>
            </w:pPr>
            <w:r>
              <w:rPr>
                <w:rFonts w:ascii="Times New Roman" w:hAnsi="Times New Roman" w:cs="Times New Roman"/>
                <w:sz w:val="24"/>
                <w:szCs w:val="24"/>
              </w:rPr>
              <w:t>0.12</w:t>
            </w:r>
          </w:p>
        </w:tc>
        <w:tc>
          <w:tcPr>
            <w:tcW w:w="1701" w:type="dxa"/>
          </w:tcPr>
          <w:p w14:paraId="2D831F32" w14:textId="5395575C" w:rsidR="004B7DE0" w:rsidRPr="00E6549E" w:rsidRDefault="004B7DE0" w:rsidP="004B7DE0">
            <w:pPr>
              <w:spacing w:line="276" w:lineRule="auto"/>
              <w:jc w:val="center"/>
              <w:rPr>
                <w:rFonts w:ascii="Times New Roman" w:hAnsi="Times New Roman" w:cs="Times New Roman"/>
                <w:sz w:val="24"/>
                <w:szCs w:val="24"/>
              </w:rPr>
            </w:pPr>
            <w:r>
              <w:rPr>
                <w:rFonts w:ascii="Times New Roman" w:hAnsi="Times New Roman" w:cs="Times New Roman"/>
                <w:sz w:val="24"/>
                <w:szCs w:val="24"/>
              </w:rPr>
              <w:t>0.12</w:t>
            </w:r>
          </w:p>
        </w:tc>
      </w:tr>
      <w:tr w:rsidR="004B7DE0" w14:paraId="03204185" w14:textId="77777777" w:rsidTr="00292F0B">
        <w:tc>
          <w:tcPr>
            <w:tcW w:w="3119" w:type="dxa"/>
          </w:tcPr>
          <w:p w14:paraId="2157470A" w14:textId="154F0D3F" w:rsidR="004B7DE0" w:rsidRDefault="0064394A" w:rsidP="00EF0718">
            <w:pPr>
              <w:spacing w:line="276" w:lineRule="auto"/>
              <w:rPr>
                <w:rFonts w:ascii="Times New Roman" w:hAnsi="Times New Roman" w:cs="Times New Roman"/>
                <w:sz w:val="24"/>
                <w:szCs w:val="24"/>
              </w:rPr>
            </w:pPr>
            <w:r>
              <w:rPr>
                <w:rFonts w:ascii="Times New Roman" w:hAnsi="Times New Roman" w:cs="Times New Roman"/>
                <w:sz w:val="24"/>
                <w:szCs w:val="24"/>
              </w:rPr>
              <w:t>Perez-Castilla et al.</w:t>
            </w:r>
          </w:p>
        </w:tc>
        <w:tc>
          <w:tcPr>
            <w:tcW w:w="1701" w:type="dxa"/>
          </w:tcPr>
          <w:p w14:paraId="2C4CFDA9" w14:textId="17B43225" w:rsidR="004B7DE0" w:rsidRDefault="00215551" w:rsidP="00292F0B">
            <w:pPr>
              <w:spacing w:line="276" w:lineRule="auto"/>
              <w:jc w:val="center"/>
              <w:rPr>
                <w:rFonts w:ascii="Times New Roman" w:hAnsi="Times New Roman" w:cs="Times New Roman"/>
                <w:sz w:val="24"/>
                <w:szCs w:val="24"/>
              </w:rPr>
            </w:pPr>
            <w:r>
              <w:rPr>
                <w:rFonts w:ascii="Times New Roman" w:hAnsi="Times New Roman" w:cs="Times New Roman"/>
                <w:sz w:val="24"/>
                <w:szCs w:val="24"/>
              </w:rPr>
              <w:t>-0.02</w:t>
            </w:r>
          </w:p>
        </w:tc>
        <w:tc>
          <w:tcPr>
            <w:tcW w:w="1701" w:type="dxa"/>
          </w:tcPr>
          <w:p w14:paraId="20AC0A9F" w14:textId="1FC46534" w:rsidR="004B7DE0" w:rsidRDefault="00215551" w:rsidP="00215551">
            <w:pPr>
              <w:spacing w:line="276" w:lineRule="auto"/>
              <w:jc w:val="center"/>
              <w:rPr>
                <w:rFonts w:ascii="Times New Roman" w:hAnsi="Times New Roman" w:cs="Times New Roman"/>
                <w:sz w:val="24"/>
                <w:szCs w:val="24"/>
              </w:rPr>
            </w:pPr>
            <w:r>
              <w:rPr>
                <w:rFonts w:ascii="Times New Roman" w:hAnsi="Times New Roman" w:cs="Times New Roman"/>
                <w:sz w:val="24"/>
                <w:szCs w:val="24"/>
              </w:rPr>
              <w:t>-0.02</w:t>
            </w:r>
          </w:p>
        </w:tc>
      </w:tr>
      <w:tr w:rsidR="004B7DE0" w14:paraId="03503461" w14:textId="77777777" w:rsidTr="00D5757A">
        <w:tc>
          <w:tcPr>
            <w:tcW w:w="3119" w:type="dxa"/>
          </w:tcPr>
          <w:p w14:paraId="077E30EF" w14:textId="769A659D" w:rsidR="004B7DE0" w:rsidRDefault="0064394A" w:rsidP="00EF0718">
            <w:pPr>
              <w:spacing w:line="276" w:lineRule="auto"/>
              <w:rPr>
                <w:rFonts w:ascii="Times New Roman" w:hAnsi="Times New Roman" w:cs="Times New Roman"/>
                <w:sz w:val="24"/>
                <w:szCs w:val="24"/>
              </w:rPr>
            </w:pPr>
            <w:proofErr w:type="spellStart"/>
            <w:r>
              <w:rPr>
                <w:rFonts w:ascii="Times New Roman" w:hAnsi="Times New Roman" w:cs="Times New Roman"/>
                <w:sz w:val="24"/>
                <w:szCs w:val="24"/>
              </w:rPr>
              <w:lastRenderedPageBreak/>
              <w:t>Balsalobre</w:t>
            </w:r>
            <w:proofErr w:type="spellEnd"/>
            <w:r>
              <w:rPr>
                <w:rFonts w:ascii="Times New Roman" w:hAnsi="Times New Roman" w:cs="Times New Roman"/>
                <w:sz w:val="24"/>
                <w:szCs w:val="24"/>
              </w:rPr>
              <w:t>-</w:t>
            </w:r>
            <w:r w:rsidR="00292F0B">
              <w:rPr>
                <w:rFonts w:ascii="Times New Roman" w:hAnsi="Times New Roman" w:cs="Times New Roman"/>
                <w:sz w:val="24"/>
                <w:szCs w:val="24"/>
              </w:rPr>
              <w:t>Fernandez et al.</w:t>
            </w:r>
          </w:p>
        </w:tc>
        <w:tc>
          <w:tcPr>
            <w:tcW w:w="1701" w:type="dxa"/>
          </w:tcPr>
          <w:p w14:paraId="0F27FB59" w14:textId="7207BC5C" w:rsidR="004B7DE0" w:rsidRDefault="00215551" w:rsidP="00292F0B">
            <w:pPr>
              <w:spacing w:line="276" w:lineRule="auto"/>
              <w:jc w:val="center"/>
              <w:rPr>
                <w:rFonts w:ascii="Times New Roman" w:hAnsi="Times New Roman" w:cs="Times New Roman"/>
                <w:sz w:val="24"/>
                <w:szCs w:val="24"/>
              </w:rPr>
            </w:pPr>
            <w:r>
              <w:rPr>
                <w:rFonts w:ascii="Times New Roman" w:hAnsi="Times New Roman" w:cs="Times New Roman"/>
                <w:sz w:val="24"/>
                <w:szCs w:val="24"/>
              </w:rPr>
              <w:t>0.12</w:t>
            </w:r>
          </w:p>
        </w:tc>
        <w:tc>
          <w:tcPr>
            <w:tcW w:w="1701" w:type="dxa"/>
          </w:tcPr>
          <w:p w14:paraId="0BE24A7C" w14:textId="358FA0A2" w:rsidR="004B7DE0" w:rsidRDefault="00215551" w:rsidP="00215551">
            <w:pPr>
              <w:spacing w:line="276" w:lineRule="auto"/>
              <w:jc w:val="center"/>
              <w:rPr>
                <w:rFonts w:ascii="Times New Roman" w:hAnsi="Times New Roman" w:cs="Times New Roman"/>
                <w:sz w:val="24"/>
                <w:szCs w:val="24"/>
              </w:rPr>
            </w:pPr>
            <w:r>
              <w:rPr>
                <w:rFonts w:ascii="Times New Roman" w:hAnsi="Times New Roman" w:cs="Times New Roman"/>
                <w:sz w:val="24"/>
                <w:szCs w:val="24"/>
              </w:rPr>
              <w:t>0.24</w:t>
            </w:r>
            <w:r w:rsidR="0064394A">
              <w:rPr>
                <w:rFonts w:ascii="Times New Roman" w:hAnsi="Times New Roman" w:cs="Times New Roman"/>
                <w:sz w:val="24"/>
                <w:szCs w:val="24"/>
              </w:rPr>
              <w:t xml:space="preserve"> to </w:t>
            </w:r>
            <w:r>
              <w:rPr>
                <w:rFonts w:ascii="Times New Roman" w:hAnsi="Times New Roman" w:cs="Times New Roman"/>
                <w:sz w:val="24"/>
                <w:szCs w:val="24"/>
              </w:rPr>
              <w:t>0.26</w:t>
            </w:r>
          </w:p>
        </w:tc>
      </w:tr>
      <w:tr w:rsidR="00D5757A" w14:paraId="361EE150" w14:textId="77777777" w:rsidTr="00D5757A">
        <w:tc>
          <w:tcPr>
            <w:tcW w:w="3119" w:type="dxa"/>
          </w:tcPr>
          <w:p w14:paraId="40F24E35" w14:textId="359F5AFA" w:rsidR="00D5757A" w:rsidRDefault="00D5757A" w:rsidP="00EF0718">
            <w:pPr>
              <w:spacing w:line="276" w:lineRule="auto"/>
              <w:rPr>
                <w:rFonts w:ascii="Times New Roman" w:hAnsi="Times New Roman" w:cs="Times New Roman"/>
                <w:sz w:val="24"/>
                <w:szCs w:val="24"/>
              </w:rPr>
            </w:pPr>
            <w:r>
              <w:rPr>
                <w:rFonts w:ascii="Times New Roman" w:hAnsi="Times New Roman" w:cs="Times New Roman"/>
                <w:sz w:val="24"/>
                <w:szCs w:val="24"/>
              </w:rPr>
              <w:t xml:space="preserve">Thompson et al. </w:t>
            </w:r>
          </w:p>
        </w:tc>
        <w:tc>
          <w:tcPr>
            <w:tcW w:w="1701" w:type="dxa"/>
          </w:tcPr>
          <w:p w14:paraId="2AAF1DF3" w14:textId="6CF217F5" w:rsidR="00D5757A" w:rsidRDefault="00D5757A" w:rsidP="00292F0B">
            <w:pPr>
              <w:spacing w:line="276" w:lineRule="auto"/>
              <w:jc w:val="center"/>
              <w:rPr>
                <w:rFonts w:ascii="Times New Roman" w:hAnsi="Times New Roman" w:cs="Times New Roman"/>
                <w:sz w:val="24"/>
                <w:szCs w:val="24"/>
              </w:rPr>
            </w:pPr>
            <w:r>
              <w:rPr>
                <w:rFonts w:ascii="Times New Roman" w:hAnsi="Times New Roman" w:cs="Times New Roman"/>
                <w:sz w:val="24"/>
                <w:szCs w:val="24"/>
              </w:rPr>
              <w:t>-0.01</w:t>
            </w:r>
          </w:p>
        </w:tc>
        <w:tc>
          <w:tcPr>
            <w:tcW w:w="1701" w:type="dxa"/>
          </w:tcPr>
          <w:p w14:paraId="1B1CACD3" w14:textId="47B8FC44" w:rsidR="00D5757A" w:rsidRDefault="00D5757A" w:rsidP="00215551">
            <w:pPr>
              <w:spacing w:line="276" w:lineRule="auto"/>
              <w:jc w:val="center"/>
              <w:rPr>
                <w:rFonts w:ascii="Times New Roman" w:hAnsi="Times New Roman" w:cs="Times New Roman"/>
                <w:sz w:val="24"/>
                <w:szCs w:val="24"/>
              </w:rPr>
            </w:pPr>
            <w:r>
              <w:rPr>
                <w:rFonts w:ascii="Times New Roman" w:hAnsi="Times New Roman" w:cs="Times New Roman"/>
                <w:sz w:val="24"/>
                <w:szCs w:val="24"/>
              </w:rPr>
              <w:t>-0.0 to -0.014</w:t>
            </w:r>
          </w:p>
        </w:tc>
      </w:tr>
      <w:tr w:rsidR="00D5757A" w14:paraId="0DC0775D" w14:textId="77777777" w:rsidTr="00D5757A">
        <w:tc>
          <w:tcPr>
            <w:tcW w:w="3119" w:type="dxa"/>
          </w:tcPr>
          <w:p w14:paraId="73DFC631" w14:textId="1C7AC4BD" w:rsidR="00D5757A" w:rsidRDefault="00D5757A" w:rsidP="00EF0718">
            <w:pPr>
              <w:spacing w:line="276" w:lineRule="auto"/>
              <w:rPr>
                <w:rFonts w:ascii="Times New Roman" w:hAnsi="Times New Roman" w:cs="Times New Roman"/>
                <w:sz w:val="24"/>
                <w:szCs w:val="24"/>
              </w:rPr>
            </w:pPr>
            <w:proofErr w:type="spellStart"/>
            <w:r>
              <w:rPr>
                <w:rFonts w:ascii="Times New Roman" w:hAnsi="Times New Roman" w:cs="Times New Roman"/>
                <w:sz w:val="24"/>
                <w:szCs w:val="24"/>
              </w:rPr>
              <w:t>Kilgallon</w:t>
            </w:r>
            <w:proofErr w:type="spellEnd"/>
            <w:r>
              <w:rPr>
                <w:rFonts w:ascii="Times New Roman" w:hAnsi="Times New Roman" w:cs="Times New Roman"/>
                <w:sz w:val="24"/>
                <w:szCs w:val="24"/>
              </w:rPr>
              <w:t xml:space="preserve"> et al.</w:t>
            </w:r>
          </w:p>
        </w:tc>
        <w:tc>
          <w:tcPr>
            <w:tcW w:w="1701" w:type="dxa"/>
          </w:tcPr>
          <w:p w14:paraId="6AC342C7" w14:textId="06C30F3B" w:rsidR="00D5757A" w:rsidRDefault="00D5757A" w:rsidP="00292F0B">
            <w:pPr>
              <w:spacing w:line="276" w:lineRule="auto"/>
              <w:jc w:val="center"/>
              <w:rPr>
                <w:rFonts w:ascii="Times New Roman" w:hAnsi="Times New Roman" w:cs="Times New Roman"/>
                <w:sz w:val="24"/>
                <w:szCs w:val="24"/>
              </w:rPr>
            </w:pPr>
            <w:r>
              <w:rPr>
                <w:rFonts w:ascii="Times New Roman" w:hAnsi="Times New Roman" w:cs="Times New Roman"/>
                <w:sz w:val="24"/>
                <w:szCs w:val="24"/>
              </w:rPr>
              <w:t>-0.004</w:t>
            </w:r>
          </w:p>
        </w:tc>
        <w:tc>
          <w:tcPr>
            <w:tcW w:w="1701" w:type="dxa"/>
          </w:tcPr>
          <w:p w14:paraId="5FE5CB98" w14:textId="711635B1" w:rsidR="00D5757A" w:rsidRDefault="00D5757A" w:rsidP="00215551">
            <w:pPr>
              <w:spacing w:line="276" w:lineRule="auto"/>
              <w:jc w:val="center"/>
              <w:rPr>
                <w:rFonts w:ascii="Times New Roman" w:hAnsi="Times New Roman" w:cs="Times New Roman"/>
                <w:sz w:val="24"/>
                <w:szCs w:val="24"/>
              </w:rPr>
            </w:pPr>
            <w:r>
              <w:rPr>
                <w:rFonts w:ascii="Times New Roman" w:hAnsi="Times New Roman" w:cs="Times New Roman"/>
                <w:sz w:val="24"/>
                <w:szCs w:val="24"/>
              </w:rPr>
              <w:t>-0.2 – 0.37</w:t>
            </w:r>
          </w:p>
        </w:tc>
      </w:tr>
      <w:tr w:rsidR="00D5757A" w14:paraId="7C943371" w14:textId="77777777" w:rsidTr="00292F0B">
        <w:tc>
          <w:tcPr>
            <w:tcW w:w="3119" w:type="dxa"/>
            <w:tcBorders>
              <w:bottom w:val="single" w:sz="4" w:space="0" w:color="auto"/>
            </w:tcBorders>
          </w:tcPr>
          <w:p w14:paraId="46418D6D" w14:textId="61B7FE10" w:rsidR="00D5757A" w:rsidRDefault="00D5757A" w:rsidP="00EF0718">
            <w:pPr>
              <w:spacing w:line="276" w:lineRule="auto"/>
              <w:rPr>
                <w:rFonts w:ascii="Times New Roman" w:hAnsi="Times New Roman" w:cs="Times New Roman"/>
                <w:sz w:val="24"/>
                <w:szCs w:val="24"/>
              </w:rPr>
            </w:pPr>
            <w:proofErr w:type="spellStart"/>
            <w:r>
              <w:rPr>
                <w:rFonts w:ascii="Times New Roman" w:hAnsi="Times New Roman" w:cs="Times New Roman"/>
                <w:sz w:val="24"/>
                <w:szCs w:val="24"/>
              </w:rPr>
              <w:t>Janicijevic</w:t>
            </w:r>
            <w:proofErr w:type="spellEnd"/>
            <w:r>
              <w:rPr>
                <w:rFonts w:ascii="Times New Roman" w:hAnsi="Times New Roman" w:cs="Times New Roman"/>
                <w:sz w:val="24"/>
                <w:szCs w:val="24"/>
              </w:rPr>
              <w:t xml:space="preserve"> et al.</w:t>
            </w:r>
          </w:p>
        </w:tc>
        <w:tc>
          <w:tcPr>
            <w:tcW w:w="1701" w:type="dxa"/>
            <w:tcBorders>
              <w:bottom w:val="single" w:sz="4" w:space="0" w:color="auto"/>
            </w:tcBorders>
          </w:tcPr>
          <w:p w14:paraId="5BDB79D2" w14:textId="16FC972A" w:rsidR="00D5757A" w:rsidRDefault="00D5757A" w:rsidP="00292F0B">
            <w:pPr>
              <w:spacing w:line="276" w:lineRule="auto"/>
              <w:jc w:val="center"/>
              <w:rPr>
                <w:rFonts w:ascii="Times New Roman" w:hAnsi="Times New Roman" w:cs="Times New Roman"/>
                <w:sz w:val="24"/>
                <w:szCs w:val="24"/>
              </w:rPr>
            </w:pPr>
            <w:r>
              <w:rPr>
                <w:rFonts w:ascii="Times New Roman" w:hAnsi="Times New Roman" w:cs="Times New Roman"/>
                <w:sz w:val="24"/>
                <w:szCs w:val="24"/>
              </w:rPr>
              <w:t>0.02</w:t>
            </w:r>
          </w:p>
        </w:tc>
        <w:tc>
          <w:tcPr>
            <w:tcW w:w="1701" w:type="dxa"/>
            <w:tcBorders>
              <w:bottom w:val="single" w:sz="4" w:space="0" w:color="auto"/>
            </w:tcBorders>
          </w:tcPr>
          <w:p w14:paraId="0DDD445C" w14:textId="3C61892B" w:rsidR="00D5757A" w:rsidRDefault="00D5757A" w:rsidP="00215551">
            <w:pPr>
              <w:spacing w:line="276" w:lineRule="auto"/>
              <w:jc w:val="center"/>
              <w:rPr>
                <w:rFonts w:ascii="Times New Roman" w:hAnsi="Times New Roman" w:cs="Times New Roman"/>
                <w:sz w:val="24"/>
                <w:szCs w:val="24"/>
              </w:rPr>
            </w:pPr>
            <w:r>
              <w:rPr>
                <w:rFonts w:ascii="Times New Roman" w:hAnsi="Times New Roman" w:cs="Times New Roman"/>
                <w:sz w:val="24"/>
                <w:szCs w:val="24"/>
              </w:rPr>
              <w:t>-0.04 – 0.04</w:t>
            </w:r>
          </w:p>
        </w:tc>
      </w:tr>
    </w:tbl>
    <w:p w14:paraId="730BC25E" w14:textId="77777777" w:rsidR="004B7DE0" w:rsidRDefault="004B7DE0"/>
    <w:p w14:paraId="797E836C" w14:textId="14B5C1E6" w:rsidR="004B7DE0" w:rsidRDefault="004B7DE0"/>
    <w:p w14:paraId="1BDC4AF5" w14:textId="6D344788" w:rsidR="00581821" w:rsidRDefault="00581821"/>
    <w:p w14:paraId="09A924E5" w14:textId="38F91BAA" w:rsidR="00581821" w:rsidRDefault="00581821"/>
    <w:p w14:paraId="47A7249F" w14:textId="7234B5C2" w:rsidR="00581821" w:rsidRDefault="00581821"/>
    <w:p w14:paraId="71278086" w14:textId="06497165" w:rsidR="6AB86490" w:rsidRDefault="6AB86490" w:rsidP="6AB86490"/>
    <w:p w14:paraId="6B2DD70C" w14:textId="589FE610" w:rsidR="00581821" w:rsidRDefault="00581821"/>
    <w:p w14:paraId="0949D3A6" w14:textId="4F98F68C" w:rsidR="00581821" w:rsidRDefault="00581821">
      <w:pPr>
        <w:rPr>
          <w:b/>
          <w:bCs/>
        </w:rPr>
      </w:pPr>
      <w:r w:rsidRPr="48FDFBE0">
        <w:rPr>
          <w:b/>
          <w:bCs/>
        </w:rPr>
        <w:t>Model Diagnostics</w:t>
      </w:r>
    </w:p>
    <w:p w14:paraId="3A373672" w14:textId="1F10FE11" w:rsidR="00581821" w:rsidRPr="00581821" w:rsidRDefault="00581821">
      <w:r w:rsidRPr="6AB86490">
        <w:rPr>
          <w:b/>
          <w:bCs/>
        </w:rPr>
        <w:t>Figure 1</w:t>
      </w:r>
      <w:r>
        <w:t>: Plot of model residuals regressed on model fitted values for one stage intercept only model incorporating raw residuals (kg)</w:t>
      </w:r>
    </w:p>
    <w:p w14:paraId="325F89A2" w14:textId="6AFF473C" w:rsidR="000A4058" w:rsidRDefault="000A4058">
      <w:pPr>
        <w:rPr>
          <w:noProof/>
        </w:rPr>
      </w:pPr>
    </w:p>
    <w:p w14:paraId="790FD236" w14:textId="6D4CFE81" w:rsidR="00034D33" w:rsidRDefault="00847DAC">
      <w:pPr>
        <w:rPr>
          <w:b/>
          <w:bCs/>
        </w:rPr>
      </w:pPr>
      <w:r>
        <w:rPr>
          <w:noProof/>
        </w:rPr>
        <mc:AlternateContent>
          <mc:Choice Requires="wps">
            <w:drawing>
              <wp:inline distT="0" distB="0" distL="0" distR="0" wp14:anchorId="458FCA78" wp14:editId="7AE087E9">
                <wp:extent cx="304800" cy="30480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a="http://schemas.openxmlformats.org/drawingml/2006/main" xmlns:a14="http://schemas.microsoft.com/office/drawing/2010/main" xmlns:pic="http://schemas.openxmlformats.org/drawingml/2006/picture">
            <w:pict>
              <v:rect id="Rectangle 1" style="width:24pt;height:24pt;visibility:visible;mso-wrap-style:square;mso-left-percent:-10001;mso-top-percent:-10001;mso-position-horizontal:absolute;mso-position-horizontal-relative:char;mso-position-vertical:absolute;mso-position-vertical-relative:line;mso-left-percent:-10001;mso-top-percent:-10001;v-text-anchor:top" o:spid="_x0000_s1026" filled="f" stroked="f" w14:anchorId="5F7990F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o:lock v:ext="edit" aspectratio="t"/>
                <w10:anchorlock/>
              </v:rect>
            </w:pict>
          </mc:Fallback>
        </mc:AlternateContent>
      </w:r>
    </w:p>
    <w:p w14:paraId="3D0D3601" w14:textId="5C4975F9" w:rsidR="00847DAC" w:rsidRDefault="598611F8" w:rsidP="2083FF81">
      <w:r>
        <w:rPr>
          <w:noProof/>
        </w:rPr>
        <w:drawing>
          <wp:inline distT="0" distB="0" distL="0" distR="0" wp14:anchorId="6C283604" wp14:editId="4E715239">
            <wp:extent cx="3114675" cy="4572000"/>
            <wp:effectExtent l="0" t="0" r="0" b="0"/>
            <wp:docPr id="917462101" name="Picture 917462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3114675" cy="4572000"/>
                    </a:xfrm>
                    <a:prstGeom prst="rect">
                      <a:avLst/>
                    </a:prstGeom>
                  </pic:spPr>
                </pic:pic>
              </a:graphicData>
            </a:graphic>
          </wp:inline>
        </w:drawing>
      </w:r>
    </w:p>
    <w:p w14:paraId="556195B4" w14:textId="77777777" w:rsidR="00847DAC" w:rsidRDefault="00847DAC" w:rsidP="00847DAC">
      <w:pPr>
        <w:rPr>
          <w:b/>
          <w:bCs/>
        </w:rPr>
      </w:pPr>
    </w:p>
    <w:p w14:paraId="20D7949C" w14:textId="77777777" w:rsidR="00847DAC" w:rsidRDefault="00847DAC" w:rsidP="00847DAC">
      <w:pPr>
        <w:rPr>
          <w:b/>
          <w:bCs/>
        </w:rPr>
      </w:pPr>
    </w:p>
    <w:p w14:paraId="30EEECFE" w14:textId="77777777" w:rsidR="00847DAC" w:rsidRDefault="00847DAC" w:rsidP="00847DAC">
      <w:pPr>
        <w:rPr>
          <w:b/>
          <w:bCs/>
        </w:rPr>
      </w:pPr>
    </w:p>
    <w:p w14:paraId="6EE03B0D" w14:textId="77777777" w:rsidR="00847DAC" w:rsidRDefault="00847DAC" w:rsidP="00847DAC">
      <w:pPr>
        <w:rPr>
          <w:b/>
          <w:bCs/>
        </w:rPr>
      </w:pPr>
    </w:p>
    <w:p w14:paraId="426D3DC8" w14:textId="77777777" w:rsidR="00847DAC" w:rsidRDefault="00847DAC" w:rsidP="00847DAC">
      <w:pPr>
        <w:rPr>
          <w:b/>
          <w:bCs/>
        </w:rPr>
      </w:pPr>
    </w:p>
    <w:p w14:paraId="6EDE45D2" w14:textId="2B46490D" w:rsidR="00847DAC" w:rsidRPr="00581821" w:rsidRDefault="00847DAC" w:rsidP="00847DAC">
      <w:r>
        <w:rPr>
          <w:b/>
          <w:bCs/>
        </w:rPr>
        <w:t xml:space="preserve">Figure 2: </w:t>
      </w:r>
      <w:r>
        <w:t xml:space="preserve">Plot of model residuals regressed on model fitted values for </w:t>
      </w:r>
      <w:r w:rsidRPr="00614A12">
        <w:t>one stage intercept only model incorporating scaled residuals (%1RM)</w:t>
      </w:r>
    </w:p>
    <w:p w14:paraId="3E03DE48" w14:textId="60297050" w:rsidR="00847DAC" w:rsidRPr="00847DAC" w:rsidRDefault="00847DAC"/>
    <w:p w14:paraId="7C84A94E" w14:textId="41B17086" w:rsidR="00034D33" w:rsidRDefault="3973AD5C" w:rsidP="2083FF81">
      <w:r>
        <w:rPr>
          <w:noProof/>
        </w:rPr>
        <w:drawing>
          <wp:inline distT="0" distB="0" distL="0" distR="0" wp14:anchorId="5B581BB1" wp14:editId="4877D543">
            <wp:extent cx="3114675" cy="4572000"/>
            <wp:effectExtent l="0" t="0" r="0" b="0"/>
            <wp:docPr id="1368547907" name="Picture 13685479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3114675" cy="4572000"/>
                    </a:xfrm>
                    <a:prstGeom prst="rect">
                      <a:avLst/>
                    </a:prstGeom>
                  </pic:spPr>
                </pic:pic>
              </a:graphicData>
            </a:graphic>
          </wp:inline>
        </w:drawing>
      </w:r>
    </w:p>
    <w:p w14:paraId="6A2F94FB" w14:textId="71B6AFD4" w:rsidR="00034D33" w:rsidRDefault="00034D33"/>
    <w:p w14:paraId="6B16AC5E" w14:textId="1BF40405" w:rsidR="2083FF81" w:rsidRDefault="2083FF81" w:rsidP="2083FF81">
      <w:pPr>
        <w:rPr>
          <w:b/>
          <w:bCs/>
        </w:rPr>
      </w:pPr>
    </w:p>
    <w:p w14:paraId="1A3B6423" w14:textId="299937EC" w:rsidR="2083FF81" w:rsidRDefault="2083FF81" w:rsidP="2083FF81">
      <w:pPr>
        <w:rPr>
          <w:b/>
          <w:bCs/>
        </w:rPr>
      </w:pPr>
    </w:p>
    <w:p w14:paraId="18EDB3C6" w14:textId="22C15A40" w:rsidR="2083FF81" w:rsidRDefault="2083FF81" w:rsidP="2083FF81">
      <w:pPr>
        <w:rPr>
          <w:b/>
          <w:bCs/>
        </w:rPr>
      </w:pPr>
    </w:p>
    <w:p w14:paraId="6EB000B2" w14:textId="71179663" w:rsidR="008B272A" w:rsidRDefault="008B272A" w:rsidP="2083FF81">
      <w:pPr>
        <w:rPr>
          <w:b/>
          <w:bCs/>
        </w:rPr>
      </w:pPr>
    </w:p>
    <w:p w14:paraId="30F13932" w14:textId="312BF5ED" w:rsidR="008B272A" w:rsidRDefault="008B272A" w:rsidP="2083FF81">
      <w:pPr>
        <w:rPr>
          <w:b/>
          <w:bCs/>
        </w:rPr>
      </w:pPr>
    </w:p>
    <w:p w14:paraId="7E8658DD" w14:textId="77777777" w:rsidR="008B272A" w:rsidRDefault="008B272A" w:rsidP="2083FF81">
      <w:pPr>
        <w:rPr>
          <w:b/>
          <w:bCs/>
        </w:rPr>
      </w:pPr>
    </w:p>
    <w:p w14:paraId="2422CA5E" w14:textId="1B6AB3AA" w:rsidR="48A09606" w:rsidRDefault="48A09606" w:rsidP="2083FF81">
      <w:pPr>
        <w:rPr>
          <w:b/>
          <w:bCs/>
        </w:rPr>
      </w:pPr>
      <w:r w:rsidRPr="2083FF81">
        <w:rPr>
          <w:b/>
          <w:bCs/>
        </w:rPr>
        <w:lastRenderedPageBreak/>
        <w:t>One stage analyses supplemental results</w:t>
      </w:r>
    </w:p>
    <w:p w14:paraId="344E3A6D" w14:textId="2B2A52DB" w:rsidR="48A09606" w:rsidRDefault="48A09606" w:rsidP="2083FF81">
      <w:r w:rsidRPr="2083FF81">
        <w:rPr>
          <w:b/>
          <w:bCs/>
        </w:rPr>
        <w:t xml:space="preserve">Table 1: </w:t>
      </w:r>
      <w:r>
        <w:t>Results from intercept only models incorporating both scaled and unscaled residuals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8"/>
        <w:gridCol w:w="272"/>
        <w:gridCol w:w="845"/>
        <w:gridCol w:w="1701"/>
        <w:gridCol w:w="572"/>
        <w:gridCol w:w="474"/>
        <w:gridCol w:w="1288"/>
        <w:gridCol w:w="1493"/>
        <w:gridCol w:w="1083"/>
      </w:tblGrid>
      <w:tr w:rsidR="2083FF81" w14:paraId="0AB116CE" w14:textId="77777777" w:rsidTr="3206794E">
        <w:tc>
          <w:tcPr>
            <w:tcW w:w="4678" w:type="dxa"/>
            <w:gridSpan w:val="5"/>
            <w:tcBorders>
              <w:top w:val="single" w:sz="8" w:space="0" w:color="auto"/>
            </w:tcBorders>
          </w:tcPr>
          <w:p w14:paraId="05068EAF" w14:textId="77777777" w:rsidR="2083FF81" w:rsidRDefault="2083FF81" w:rsidP="2083FF81">
            <w:pPr>
              <w:jc w:val="center"/>
              <w:rPr>
                <w:b/>
                <w:bCs/>
              </w:rPr>
            </w:pPr>
            <w:r w:rsidRPr="2083FF81">
              <w:rPr>
                <w:b/>
                <w:bCs/>
              </w:rPr>
              <w:t>Residuals (kg)</w:t>
            </w:r>
          </w:p>
          <w:p w14:paraId="1619915D" w14:textId="56C9E59F" w:rsidR="2083FF81" w:rsidRDefault="2083FF81" w:rsidP="2083FF81">
            <w:pPr>
              <w:jc w:val="center"/>
              <w:rPr>
                <w:b/>
                <w:bCs/>
              </w:rPr>
            </w:pPr>
          </w:p>
        </w:tc>
        <w:tc>
          <w:tcPr>
            <w:tcW w:w="4338" w:type="dxa"/>
            <w:gridSpan w:val="4"/>
            <w:tcBorders>
              <w:top w:val="single" w:sz="8" w:space="0" w:color="auto"/>
            </w:tcBorders>
          </w:tcPr>
          <w:p w14:paraId="561E8495" w14:textId="29DFD8E9" w:rsidR="2083FF81" w:rsidRDefault="2083FF81" w:rsidP="2083FF81">
            <w:pPr>
              <w:jc w:val="center"/>
              <w:rPr>
                <w:b/>
                <w:bCs/>
              </w:rPr>
            </w:pPr>
            <w:r w:rsidRPr="2083FF81">
              <w:rPr>
                <w:b/>
                <w:bCs/>
              </w:rPr>
              <w:t>Residuals scaled (%1RM)</w:t>
            </w:r>
          </w:p>
        </w:tc>
      </w:tr>
      <w:tr w:rsidR="2083FF81" w14:paraId="4F472F75" w14:textId="77777777" w:rsidTr="3206794E">
        <w:tc>
          <w:tcPr>
            <w:tcW w:w="1288" w:type="dxa"/>
            <w:tcBorders>
              <w:bottom w:val="single" w:sz="8" w:space="0" w:color="auto"/>
            </w:tcBorders>
          </w:tcPr>
          <w:p w14:paraId="52A44313" w14:textId="7263A2D3" w:rsidR="2083FF81" w:rsidRDefault="2083FF81" w:rsidP="2083FF81">
            <w:pPr>
              <w:jc w:val="center"/>
            </w:pPr>
            <w:r>
              <w:t>Predictors</w:t>
            </w:r>
          </w:p>
        </w:tc>
        <w:tc>
          <w:tcPr>
            <w:tcW w:w="1117" w:type="dxa"/>
            <w:gridSpan w:val="2"/>
            <w:tcBorders>
              <w:bottom w:val="single" w:sz="8" w:space="0" w:color="auto"/>
            </w:tcBorders>
          </w:tcPr>
          <w:p w14:paraId="2F7E28A5" w14:textId="63D9D638" w:rsidR="2083FF81" w:rsidRDefault="2083FF81" w:rsidP="2083FF81">
            <w:pPr>
              <w:jc w:val="center"/>
            </w:pPr>
            <w:r>
              <w:t>Estimates</w:t>
            </w:r>
          </w:p>
        </w:tc>
        <w:tc>
          <w:tcPr>
            <w:tcW w:w="1701" w:type="dxa"/>
            <w:tcBorders>
              <w:bottom w:val="single" w:sz="8" w:space="0" w:color="auto"/>
            </w:tcBorders>
          </w:tcPr>
          <w:p w14:paraId="12306B70" w14:textId="1EBD7132" w:rsidR="2083FF81" w:rsidRDefault="2083FF81" w:rsidP="2083FF81">
            <w:pPr>
              <w:jc w:val="center"/>
            </w:pPr>
            <w:r>
              <w:t>95% CI</w:t>
            </w:r>
          </w:p>
        </w:tc>
        <w:tc>
          <w:tcPr>
            <w:tcW w:w="1046" w:type="dxa"/>
            <w:gridSpan w:val="2"/>
            <w:tcBorders>
              <w:bottom w:val="single" w:sz="8" w:space="0" w:color="auto"/>
            </w:tcBorders>
          </w:tcPr>
          <w:p w14:paraId="4C9DC98D" w14:textId="481E409C" w:rsidR="2083FF81" w:rsidRDefault="2083FF81" w:rsidP="2083FF81">
            <w:pPr>
              <w:jc w:val="center"/>
            </w:pPr>
            <w:r w:rsidRPr="2083FF81">
              <w:rPr>
                <w:i/>
                <w:iCs/>
              </w:rPr>
              <w:t>p</w:t>
            </w:r>
          </w:p>
        </w:tc>
        <w:tc>
          <w:tcPr>
            <w:tcW w:w="1288" w:type="dxa"/>
            <w:tcBorders>
              <w:bottom w:val="single" w:sz="8" w:space="0" w:color="auto"/>
            </w:tcBorders>
          </w:tcPr>
          <w:p w14:paraId="40A7907E" w14:textId="5B6536FB" w:rsidR="2083FF81" w:rsidRDefault="2083FF81" w:rsidP="2083FF81">
            <w:pPr>
              <w:jc w:val="center"/>
            </w:pPr>
            <w:r>
              <w:t>Estimates</w:t>
            </w:r>
          </w:p>
        </w:tc>
        <w:tc>
          <w:tcPr>
            <w:tcW w:w="1493" w:type="dxa"/>
            <w:tcBorders>
              <w:bottom w:val="single" w:sz="8" w:space="0" w:color="auto"/>
            </w:tcBorders>
          </w:tcPr>
          <w:p w14:paraId="1A30B599" w14:textId="509ECCD8" w:rsidR="2083FF81" w:rsidRDefault="2083FF81" w:rsidP="2083FF81">
            <w:pPr>
              <w:jc w:val="center"/>
            </w:pPr>
            <w:r>
              <w:t>95%CI</w:t>
            </w:r>
          </w:p>
        </w:tc>
        <w:tc>
          <w:tcPr>
            <w:tcW w:w="1083" w:type="dxa"/>
            <w:tcBorders>
              <w:bottom w:val="single" w:sz="8" w:space="0" w:color="auto"/>
            </w:tcBorders>
          </w:tcPr>
          <w:p w14:paraId="181E978F" w14:textId="77256670" w:rsidR="2083FF81" w:rsidRDefault="2083FF81" w:rsidP="2083FF81">
            <w:pPr>
              <w:jc w:val="center"/>
              <w:rPr>
                <w:i/>
                <w:iCs/>
              </w:rPr>
            </w:pPr>
            <w:r w:rsidRPr="2083FF81">
              <w:rPr>
                <w:i/>
                <w:iCs/>
              </w:rPr>
              <w:t>p</w:t>
            </w:r>
          </w:p>
        </w:tc>
      </w:tr>
      <w:tr w:rsidR="2083FF81" w14:paraId="1392B550" w14:textId="77777777" w:rsidTr="3206794E">
        <w:tc>
          <w:tcPr>
            <w:tcW w:w="1288" w:type="dxa"/>
            <w:tcBorders>
              <w:top w:val="single" w:sz="8" w:space="0" w:color="auto"/>
            </w:tcBorders>
          </w:tcPr>
          <w:p w14:paraId="3D5221BE" w14:textId="1A8A8740" w:rsidR="2083FF81" w:rsidRDefault="2083FF81" w:rsidP="2083FF81">
            <w:pPr>
              <w:jc w:val="center"/>
            </w:pPr>
            <w:r>
              <w:t xml:space="preserve"> Intercept</w:t>
            </w:r>
          </w:p>
        </w:tc>
        <w:tc>
          <w:tcPr>
            <w:tcW w:w="1117" w:type="dxa"/>
            <w:gridSpan w:val="2"/>
            <w:tcBorders>
              <w:top w:val="single" w:sz="8" w:space="0" w:color="auto"/>
            </w:tcBorders>
          </w:tcPr>
          <w:p w14:paraId="27AA2988" w14:textId="2C845DA2" w:rsidR="048F459B" w:rsidRDefault="048F459B" w:rsidP="2083FF81">
            <w:pPr>
              <w:jc w:val="center"/>
            </w:pPr>
            <w:r>
              <w:t>4.</w:t>
            </w:r>
            <w:r w:rsidR="732018C4">
              <w:t>5</w:t>
            </w:r>
          </w:p>
        </w:tc>
        <w:tc>
          <w:tcPr>
            <w:tcW w:w="1701" w:type="dxa"/>
            <w:tcBorders>
              <w:top w:val="single" w:sz="8" w:space="0" w:color="auto"/>
            </w:tcBorders>
          </w:tcPr>
          <w:p w14:paraId="6B68E071" w14:textId="3DC30D94" w:rsidR="048F459B" w:rsidRDefault="048F459B" w:rsidP="2083FF81">
            <w:pPr>
              <w:jc w:val="center"/>
            </w:pPr>
            <w:r>
              <w:t>1.</w:t>
            </w:r>
            <w:r w:rsidR="5D1CF0F3">
              <w:t>5</w:t>
            </w:r>
            <w:r w:rsidR="10DD4456">
              <w:t xml:space="preserve"> </w:t>
            </w:r>
            <w:r w:rsidR="2083FF81">
              <w:t xml:space="preserve">to </w:t>
            </w:r>
            <w:r w:rsidR="4C50F6CD">
              <w:t>7.</w:t>
            </w:r>
            <w:r w:rsidR="28322852">
              <w:t>4</w:t>
            </w:r>
          </w:p>
        </w:tc>
        <w:tc>
          <w:tcPr>
            <w:tcW w:w="1046" w:type="dxa"/>
            <w:gridSpan w:val="2"/>
            <w:tcBorders>
              <w:top w:val="single" w:sz="8" w:space="0" w:color="auto"/>
            </w:tcBorders>
          </w:tcPr>
          <w:p w14:paraId="046D5551" w14:textId="31469321" w:rsidR="2083FF81" w:rsidRDefault="2083FF81" w:rsidP="2083FF81">
            <w:pPr>
              <w:jc w:val="center"/>
            </w:pPr>
            <w:r>
              <w:t>0.</w:t>
            </w:r>
            <w:r w:rsidR="39A165C3">
              <w:t>0</w:t>
            </w:r>
            <w:r w:rsidR="05CFA9CF">
              <w:t>05</w:t>
            </w:r>
          </w:p>
        </w:tc>
        <w:tc>
          <w:tcPr>
            <w:tcW w:w="1288" w:type="dxa"/>
            <w:tcBorders>
              <w:top w:val="single" w:sz="8" w:space="0" w:color="auto"/>
            </w:tcBorders>
          </w:tcPr>
          <w:p w14:paraId="2F2F94B2" w14:textId="13B81CDC" w:rsidR="39A165C3" w:rsidRDefault="39A165C3" w:rsidP="2083FF81">
            <w:pPr>
              <w:jc w:val="center"/>
            </w:pPr>
            <w:r>
              <w:t>3.</w:t>
            </w:r>
            <w:r w:rsidR="1FDC4748">
              <w:t>7</w:t>
            </w:r>
          </w:p>
        </w:tc>
        <w:tc>
          <w:tcPr>
            <w:tcW w:w="1493" w:type="dxa"/>
            <w:tcBorders>
              <w:top w:val="single" w:sz="8" w:space="0" w:color="auto"/>
            </w:tcBorders>
          </w:tcPr>
          <w:p w14:paraId="73C097E8" w14:textId="5D422A75" w:rsidR="39A165C3" w:rsidRDefault="39A165C3" w:rsidP="2083FF81">
            <w:pPr>
              <w:jc w:val="center"/>
            </w:pPr>
            <w:r>
              <w:t>0.</w:t>
            </w:r>
            <w:r w:rsidR="5DAE65A6">
              <w:t>5</w:t>
            </w:r>
            <w:r w:rsidR="2083FF81">
              <w:t xml:space="preserve"> to 6.</w:t>
            </w:r>
            <w:r w:rsidR="067AB690">
              <w:t>9</w:t>
            </w:r>
          </w:p>
        </w:tc>
        <w:tc>
          <w:tcPr>
            <w:tcW w:w="1083" w:type="dxa"/>
            <w:tcBorders>
              <w:top w:val="single" w:sz="8" w:space="0" w:color="auto"/>
            </w:tcBorders>
          </w:tcPr>
          <w:p w14:paraId="10CC7EBA" w14:textId="0B38618B" w:rsidR="2083FF81" w:rsidRDefault="2083FF81" w:rsidP="2083FF81">
            <w:pPr>
              <w:jc w:val="center"/>
            </w:pPr>
            <w:r>
              <w:t>0.</w:t>
            </w:r>
            <w:r w:rsidR="3FCFA2E5">
              <w:t>02</w:t>
            </w:r>
            <w:r w:rsidR="65221C67">
              <w:t>5</w:t>
            </w:r>
          </w:p>
        </w:tc>
      </w:tr>
      <w:tr w:rsidR="2083FF81" w14:paraId="2FA74E52" w14:textId="77777777" w:rsidTr="3206794E">
        <w:tc>
          <w:tcPr>
            <w:tcW w:w="1288" w:type="dxa"/>
          </w:tcPr>
          <w:p w14:paraId="44CC0B32" w14:textId="28E1FBB6" w:rsidR="2083FF81" w:rsidRDefault="2083FF81" w:rsidP="2083FF81">
            <w:pPr>
              <w:jc w:val="center"/>
            </w:pPr>
          </w:p>
        </w:tc>
        <w:tc>
          <w:tcPr>
            <w:tcW w:w="1117" w:type="dxa"/>
            <w:gridSpan w:val="2"/>
          </w:tcPr>
          <w:p w14:paraId="4AD9AF6F" w14:textId="6B5FD196" w:rsidR="2083FF81" w:rsidRDefault="2083FF81" w:rsidP="2083FF81">
            <w:pPr>
              <w:jc w:val="center"/>
            </w:pPr>
          </w:p>
        </w:tc>
        <w:tc>
          <w:tcPr>
            <w:tcW w:w="1701" w:type="dxa"/>
          </w:tcPr>
          <w:p w14:paraId="530C7813" w14:textId="12B9100B" w:rsidR="2083FF81" w:rsidRDefault="2083FF81" w:rsidP="2083FF81">
            <w:pPr>
              <w:jc w:val="center"/>
              <w:rPr>
                <w:rFonts w:eastAsia="Times New Roman"/>
                <w:lang w:eastAsia="en-GB"/>
              </w:rPr>
            </w:pPr>
          </w:p>
        </w:tc>
        <w:tc>
          <w:tcPr>
            <w:tcW w:w="1046" w:type="dxa"/>
            <w:gridSpan w:val="2"/>
          </w:tcPr>
          <w:p w14:paraId="41593E06" w14:textId="38F42282" w:rsidR="2083FF81" w:rsidRDefault="2083FF81" w:rsidP="2083FF81">
            <w:pPr>
              <w:jc w:val="center"/>
              <w:rPr>
                <w:rFonts w:eastAsia="Times New Roman"/>
                <w:lang w:eastAsia="en-GB"/>
              </w:rPr>
            </w:pPr>
          </w:p>
        </w:tc>
        <w:tc>
          <w:tcPr>
            <w:tcW w:w="1288" w:type="dxa"/>
          </w:tcPr>
          <w:p w14:paraId="0381C7CB" w14:textId="5F87D9EB" w:rsidR="2083FF81" w:rsidRDefault="2083FF81" w:rsidP="2083FF81">
            <w:pPr>
              <w:jc w:val="center"/>
            </w:pPr>
          </w:p>
        </w:tc>
        <w:tc>
          <w:tcPr>
            <w:tcW w:w="1493" w:type="dxa"/>
          </w:tcPr>
          <w:p w14:paraId="6ED6B09D" w14:textId="3DD7A3B5" w:rsidR="2083FF81" w:rsidRDefault="2083FF81" w:rsidP="2083FF81">
            <w:pPr>
              <w:jc w:val="center"/>
            </w:pPr>
          </w:p>
        </w:tc>
        <w:tc>
          <w:tcPr>
            <w:tcW w:w="1083" w:type="dxa"/>
          </w:tcPr>
          <w:p w14:paraId="349C3951" w14:textId="48CDF455" w:rsidR="2083FF81" w:rsidRDefault="2083FF81" w:rsidP="2083FF81">
            <w:pPr>
              <w:jc w:val="center"/>
            </w:pPr>
          </w:p>
        </w:tc>
      </w:tr>
      <w:tr w:rsidR="2083FF81" w14:paraId="2A3D6605" w14:textId="77777777" w:rsidTr="3206794E">
        <w:trPr>
          <w:trHeight w:val="585"/>
        </w:trPr>
        <w:tc>
          <w:tcPr>
            <w:tcW w:w="1288" w:type="dxa"/>
          </w:tcPr>
          <w:p w14:paraId="43B62E56" w14:textId="100F8061" w:rsidR="2083FF81" w:rsidRDefault="2083FF81" w:rsidP="2083FF81">
            <w:pPr>
              <w:jc w:val="center"/>
            </w:pPr>
          </w:p>
        </w:tc>
        <w:tc>
          <w:tcPr>
            <w:tcW w:w="1117" w:type="dxa"/>
            <w:gridSpan w:val="2"/>
          </w:tcPr>
          <w:p w14:paraId="79EDF6B0" w14:textId="4E1A3876" w:rsidR="2083FF81" w:rsidRDefault="2083FF81" w:rsidP="2083FF81">
            <w:pPr>
              <w:jc w:val="center"/>
              <w:rPr>
                <w:rFonts w:ascii="Times New Roman" w:eastAsia="Times New Roman" w:hAnsi="Times New Roman" w:cs="Times New Roman"/>
                <w:sz w:val="24"/>
                <w:szCs w:val="24"/>
                <w:lang w:eastAsia="en-GB"/>
              </w:rPr>
            </w:pPr>
          </w:p>
        </w:tc>
        <w:tc>
          <w:tcPr>
            <w:tcW w:w="1701" w:type="dxa"/>
          </w:tcPr>
          <w:p w14:paraId="22465C66" w14:textId="55A434A7" w:rsidR="2083FF81" w:rsidRDefault="2083FF81" w:rsidP="2083FF81">
            <w:pPr>
              <w:jc w:val="center"/>
              <w:rPr>
                <w:rFonts w:eastAsia="Times New Roman"/>
                <w:lang w:eastAsia="en-GB"/>
              </w:rPr>
            </w:pPr>
          </w:p>
        </w:tc>
        <w:tc>
          <w:tcPr>
            <w:tcW w:w="1046" w:type="dxa"/>
            <w:gridSpan w:val="2"/>
          </w:tcPr>
          <w:p w14:paraId="6D4F1AA6" w14:textId="77294FD9" w:rsidR="2083FF81" w:rsidRDefault="2083FF81" w:rsidP="2083FF81">
            <w:pPr>
              <w:jc w:val="center"/>
              <w:rPr>
                <w:rFonts w:eastAsia="Times New Roman"/>
                <w:lang w:eastAsia="en-GB"/>
              </w:rPr>
            </w:pPr>
          </w:p>
        </w:tc>
        <w:tc>
          <w:tcPr>
            <w:tcW w:w="1288" w:type="dxa"/>
          </w:tcPr>
          <w:p w14:paraId="236A5638" w14:textId="448F5FCC" w:rsidR="2083FF81" w:rsidRDefault="2083FF81" w:rsidP="2083FF81">
            <w:pPr>
              <w:jc w:val="center"/>
            </w:pPr>
          </w:p>
        </w:tc>
        <w:tc>
          <w:tcPr>
            <w:tcW w:w="1493" w:type="dxa"/>
          </w:tcPr>
          <w:p w14:paraId="4CC14C18" w14:textId="50D0ECC7" w:rsidR="2083FF81" w:rsidRDefault="2083FF81" w:rsidP="2083FF81">
            <w:pPr>
              <w:jc w:val="center"/>
            </w:pPr>
          </w:p>
        </w:tc>
        <w:tc>
          <w:tcPr>
            <w:tcW w:w="1083" w:type="dxa"/>
          </w:tcPr>
          <w:p w14:paraId="35673365" w14:textId="002E3259" w:rsidR="2083FF81" w:rsidRDefault="2083FF81" w:rsidP="2083FF81">
            <w:pPr>
              <w:jc w:val="center"/>
            </w:pPr>
          </w:p>
        </w:tc>
      </w:tr>
      <w:tr w:rsidR="2083FF81" w14:paraId="1A674847" w14:textId="77777777" w:rsidTr="3206794E">
        <w:trPr>
          <w:trHeight w:val="69"/>
        </w:trPr>
        <w:tc>
          <w:tcPr>
            <w:tcW w:w="9016" w:type="dxa"/>
            <w:gridSpan w:val="9"/>
          </w:tcPr>
          <w:p w14:paraId="20210EF1" w14:textId="47A9D2D9" w:rsidR="2083FF81" w:rsidRDefault="2083FF81">
            <w:r w:rsidRPr="2083FF81">
              <w:rPr>
                <w:b/>
                <w:bCs/>
              </w:rPr>
              <w:t>Random effects</w:t>
            </w:r>
          </w:p>
        </w:tc>
      </w:tr>
      <w:tr w:rsidR="2083FF81" w14:paraId="66892AFC" w14:textId="77777777" w:rsidTr="3206794E">
        <w:trPr>
          <w:trHeight w:val="67"/>
        </w:trPr>
        <w:tc>
          <w:tcPr>
            <w:tcW w:w="1560" w:type="dxa"/>
            <w:gridSpan w:val="2"/>
          </w:tcPr>
          <w:p w14:paraId="1E25633C" w14:textId="23708BA4" w:rsidR="2083FF81" w:rsidRDefault="2083FF81" w:rsidP="2083FF81">
            <w:pPr>
              <w:jc w:val="center"/>
            </w:pPr>
            <w:r w:rsidRPr="2083FF81">
              <w:rPr>
                <w:rFonts w:ascii="Times New Roman" w:eastAsia="Times New Roman" w:hAnsi="Times New Roman" w:cs="Times New Roman"/>
                <w:sz w:val="24"/>
                <w:szCs w:val="24"/>
                <w:lang w:eastAsia="en-GB"/>
              </w:rPr>
              <w:t>σ</w:t>
            </w:r>
          </w:p>
        </w:tc>
        <w:tc>
          <w:tcPr>
            <w:tcW w:w="3118" w:type="dxa"/>
            <w:gridSpan w:val="3"/>
          </w:tcPr>
          <w:p w14:paraId="25E39181" w14:textId="0AFA6481" w:rsidR="68D121A9" w:rsidRDefault="68D121A9">
            <w:r>
              <w:t>10.</w:t>
            </w:r>
            <w:r w:rsidR="2031469E">
              <w:t>8</w:t>
            </w:r>
          </w:p>
        </w:tc>
        <w:tc>
          <w:tcPr>
            <w:tcW w:w="4338" w:type="dxa"/>
            <w:gridSpan w:val="4"/>
          </w:tcPr>
          <w:p w14:paraId="66FA5E2D" w14:textId="24C192A4" w:rsidR="2083FF81" w:rsidRDefault="2083FF81" w:rsidP="2083FF81">
            <w:pPr>
              <w:jc w:val="center"/>
            </w:pPr>
            <w:r>
              <w:t>8.</w:t>
            </w:r>
            <w:r w:rsidR="1D606B35">
              <w:t>2</w:t>
            </w:r>
          </w:p>
        </w:tc>
      </w:tr>
      <w:tr w:rsidR="2083FF81" w14:paraId="05C65DF5" w14:textId="77777777" w:rsidTr="3206794E">
        <w:trPr>
          <w:trHeight w:val="67"/>
        </w:trPr>
        <w:tc>
          <w:tcPr>
            <w:tcW w:w="1560" w:type="dxa"/>
            <w:gridSpan w:val="2"/>
          </w:tcPr>
          <w:p w14:paraId="4DB43542" w14:textId="5F703836" w:rsidR="2083FF81" w:rsidRDefault="2083FF81" w:rsidP="2083FF81">
            <w:pPr>
              <w:jc w:val="center"/>
              <w:rPr>
                <w:rFonts w:ascii="Times New Roman" w:eastAsia="Times New Roman" w:hAnsi="Times New Roman" w:cs="Times New Roman"/>
                <w:sz w:val="19"/>
                <w:szCs w:val="19"/>
                <w:vertAlign w:val="subscript"/>
                <w:lang w:eastAsia="en-GB"/>
              </w:rPr>
            </w:pPr>
            <w:proofErr w:type="spellStart"/>
            <w:r w:rsidRPr="2083FF81">
              <w:rPr>
                <w:rFonts w:ascii="Times New Roman" w:eastAsia="Times New Roman" w:hAnsi="Times New Roman" w:cs="Times New Roman"/>
                <w:sz w:val="24"/>
                <w:szCs w:val="24"/>
                <w:lang w:eastAsia="en-GB"/>
              </w:rPr>
              <w:t>τ</w:t>
            </w:r>
            <w:r w:rsidRPr="2083FF81">
              <w:rPr>
                <w:rFonts w:ascii="Times New Roman" w:eastAsia="Times New Roman" w:hAnsi="Times New Roman" w:cs="Times New Roman"/>
                <w:sz w:val="19"/>
                <w:szCs w:val="19"/>
                <w:vertAlign w:val="subscript"/>
                <w:lang w:eastAsia="en-GB"/>
              </w:rPr>
              <w:t>within</w:t>
            </w:r>
            <w:proofErr w:type="spellEnd"/>
          </w:p>
        </w:tc>
        <w:tc>
          <w:tcPr>
            <w:tcW w:w="3118" w:type="dxa"/>
            <w:gridSpan w:val="3"/>
          </w:tcPr>
          <w:p w14:paraId="0C33DCA0" w14:textId="7B34C1D7" w:rsidR="517B8ACC" w:rsidRDefault="7A3B2B96">
            <w:r>
              <w:t>6.3</w:t>
            </w:r>
          </w:p>
        </w:tc>
        <w:tc>
          <w:tcPr>
            <w:tcW w:w="4338" w:type="dxa"/>
            <w:gridSpan w:val="4"/>
          </w:tcPr>
          <w:p w14:paraId="3E4BB50E" w14:textId="43FF1F1F" w:rsidR="1BAA0DF9" w:rsidRDefault="1BAA0DF9" w:rsidP="2083FF81">
            <w:pPr>
              <w:jc w:val="center"/>
            </w:pPr>
            <w:r>
              <w:t>4.</w:t>
            </w:r>
            <w:r w:rsidR="73383BF6">
              <w:t>4</w:t>
            </w:r>
          </w:p>
        </w:tc>
      </w:tr>
      <w:tr w:rsidR="2083FF81" w14:paraId="0C064725" w14:textId="77777777" w:rsidTr="3206794E">
        <w:trPr>
          <w:trHeight w:val="67"/>
        </w:trPr>
        <w:tc>
          <w:tcPr>
            <w:tcW w:w="1560" w:type="dxa"/>
            <w:gridSpan w:val="2"/>
          </w:tcPr>
          <w:p w14:paraId="29CA1B29" w14:textId="0E09F59F" w:rsidR="2083FF81" w:rsidRDefault="2083FF81" w:rsidP="2083FF81">
            <w:pPr>
              <w:jc w:val="center"/>
            </w:pPr>
            <w:proofErr w:type="spellStart"/>
            <w:r w:rsidRPr="2083FF81">
              <w:rPr>
                <w:rFonts w:ascii="Times New Roman" w:eastAsia="Times New Roman" w:hAnsi="Times New Roman" w:cs="Times New Roman"/>
                <w:sz w:val="24"/>
                <w:szCs w:val="24"/>
                <w:lang w:eastAsia="en-GB"/>
              </w:rPr>
              <w:t>τ</w:t>
            </w:r>
            <w:r w:rsidRPr="2083FF81">
              <w:rPr>
                <w:rFonts w:ascii="Times New Roman" w:eastAsia="Times New Roman" w:hAnsi="Times New Roman" w:cs="Times New Roman"/>
                <w:sz w:val="19"/>
                <w:szCs w:val="19"/>
                <w:vertAlign w:val="subscript"/>
                <w:lang w:eastAsia="en-GB"/>
              </w:rPr>
              <w:t>between</w:t>
            </w:r>
            <w:proofErr w:type="spellEnd"/>
          </w:p>
        </w:tc>
        <w:tc>
          <w:tcPr>
            <w:tcW w:w="3118" w:type="dxa"/>
            <w:gridSpan w:val="3"/>
          </w:tcPr>
          <w:p w14:paraId="69F50B79" w14:textId="1876444E" w:rsidR="10FE04F1" w:rsidRDefault="4CA775BF">
            <w:r>
              <w:t>5.1</w:t>
            </w:r>
          </w:p>
          <w:p w14:paraId="33C55678" w14:textId="4988F364" w:rsidR="2083FF81" w:rsidRDefault="2083FF81"/>
        </w:tc>
        <w:tc>
          <w:tcPr>
            <w:tcW w:w="4338" w:type="dxa"/>
            <w:gridSpan w:val="4"/>
          </w:tcPr>
          <w:p w14:paraId="62A0EF4B" w14:textId="7AB3772A" w:rsidR="0F27FC4C" w:rsidRDefault="0F27FC4C" w:rsidP="2083FF81">
            <w:pPr>
              <w:jc w:val="center"/>
            </w:pPr>
            <w:r>
              <w:t>5.</w:t>
            </w:r>
            <w:r w:rsidR="471C8B83">
              <w:t>9</w:t>
            </w:r>
          </w:p>
        </w:tc>
      </w:tr>
      <w:tr w:rsidR="2083FF81" w14:paraId="55FAABCC" w14:textId="77777777" w:rsidTr="3206794E">
        <w:trPr>
          <w:trHeight w:val="67"/>
        </w:trPr>
        <w:tc>
          <w:tcPr>
            <w:tcW w:w="1560" w:type="dxa"/>
            <w:gridSpan w:val="2"/>
            <w:tcBorders>
              <w:bottom w:val="single" w:sz="8" w:space="0" w:color="auto"/>
            </w:tcBorders>
          </w:tcPr>
          <w:p w14:paraId="07059B9D" w14:textId="0DA50B08" w:rsidR="2083FF81" w:rsidRDefault="2083FF81" w:rsidP="2083FF81">
            <w:pPr>
              <w:rPr>
                <w:rFonts w:ascii="Times New Roman" w:eastAsia="Times New Roman" w:hAnsi="Times New Roman" w:cs="Times New Roman"/>
                <w:sz w:val="24"/>
                <w:szCs w:val="24"/>
                <w:lang w:eastAsia="en-GB"/>
              </w:rPr>
            </w:pPr>
            <w:r w:rsidRPr="2083FF81">
              <w:rPr>
                <w:rFonts w:ascii="Times New Roman" w:eastAsia="Times New Roman" w:hAnsi="Times New Roman" w:cs="Times New Roman"/>
                <w:sz w:val="24"/>
                <w:szCs w:val="24"/>
                <w:lang w:eastAsia="en-GB"/>
              </w:rPr>
              <w:t>Observations</w:t>
            </w:r>
          </w:p>
        </w:tc>
        <w:tc>
          <w:tcPr>
            <w:tcW w:w="3118" w:type="dxa"/>
            <w:gridSpan w:val="3"/>
            <w:tcBorders>
              <w:bottom w:val="single" w:sz="8" w:space="0" w:color="auto"/>
            </w:tcBorders>
          </w:tcPr>
          <w:p w14:paraId="37A4AA56" w14:textId="1C4DCFF2" w:rsidR="3537064B" w:rsidRDefault="3537064B">
            <w:r>
              <w:t>23</w:t>
            </w:r>
            <w:r w:rsidR="7E6F6C53">
              <w:t>55</w:t>
            </w:r>
            <w:r w:rsidR="2083FF81">
              <w:t xml:space="preserve"> (</w:t>
            </w:r>
            <w:r w:rsidR="3EC778EF">
              <w:t>10</w:t>
            </w:r>
            <w:r w:rsidR="46B98D4E">
              <w:t>7</w:t>
            </w:r>
            <w:r w:rsidR="2083FF81">
              <w:t xml:space="preserve">models; </w:t>
            </w:r>
            <w:r w:rsidR="0C464939">
              <w:t>20</w:t>
            </w:r>
            <w:r w:rsidR="2083FF81">
              <w:t xml:space="preserve"> studies)</w:t>
            </w:r>
          </w:p>
        </w:tc>
        <w:tc>
          <w:tcPr>
            <w:tcW w:w="4338" w:type="dxa"/>
            <w:gridSpan w:val="4"/>
            <w:tcBorders>
              <w:bottom w:val="single" w:sz="8" w:space="0" w:color="auto"/>
            </w:tcBorders>
          </w:tcPr>
          <w:p w14:paraId="0138A369" w14:textId="00A05581" w:rsidR="2C65B498" w:rsidRDefault="2C65B498" w:rsidP="2083FF81">
            <w:pPr>
              <w:jc w:val="center"/>
            </w:pPr>
            <w:r>
              <w:t>22</w:t>
            </w:r>
            <w:r w:rsidR="16F743EC">
              <w:t>89</w:t>
            </w:r>
            <w:r w:rsidR="2083FF81">
              <w:t xml:space="preserve"> (</w:t>
            </w:r>
            <w:r w:rsidR="62DF9501">
              <w:t>101</w:t>
            </w:r>
            <w:r w:rsidR="2083FF81">
              <w:t xml:space="preserve"> models; </w:t>
            </w:r>
            <w:r w:rsidR="3FB6AEA6">
              <w:t>19</w:t>
            </w:r>
            <w:r w:rsidR="2083FF81">
              <w:t xml:space="preserve"> studies)</w:t>
            </w:r>
          </w:p>
        </w:tc>
      </w:tr>
    </w:tbl>
    <w:p w14:paraId="7DEE319E" w14:textId="60C4A2B2" w:rsidR="2083FF81" w:rsidRDefault="2083FF81" w:rsidP="2083FF81">
      <w:pPr>
        <w:rPr>
          <w:b/>
          <w:bCs/>
        </w:rPr>
      </w:pPr>
    </w:p>
    <w:p w14:paraId="607FF2C7" w14:textId="0BDCD431" w:rsidR="2083FF81" w:rsidRDefault="2083FF81" w:rsidP="2083FF81">
      <w:pPr>
        <w:rPr>
          <w:b/>
          <w:bCs/>
        </w:rPr>
      </w:pPr>
    </w:p>
    <w:p w14:paraId="34C1F8E7" w14:textId="77777777" w:rsidR="00C12D80" w:rsidRPr="00C12D80" w:rsidRDefault="00C12D80">
      <w:pPr>
        <w:rPr>
          <w:b/>
          <w:bCs/>
        </w:rPr>
      </w:pPr>
    </w:p>
    <w:p w14:paraId="53A61174" w14:textId="6A3269A8" w:rsidR="006F46B2" w:rsidRDefault="00C12D80">
      <w:r w:rsidRPr="6AB86490">
        <w:rPr>
          <w:b/>
          <w:bCs/>
        </w:rPr>
        <w:t xml:space="preserve">Table </w:t>
      </w:r>
      <w:r w:rsidR="2B2D705E" w:rsidRPr="6AB86490">
        <w:rPr>
          <w:b/>
          <w:bCs/>
        </w:rPr>
        <w:t>2</w:t>
      </w:r>
      <w:r w:rsidRPr="6AB86490">
        <w:rPr>
          <w:b/>
          <w:bCs/>
        </w:rPr>
        <w:t>:</w:t>
      </w:r>
      <w:r>
        <w:t xml:space="preserve"> </w:t>
      </w:r>
      <w:r w:rsidRPr="00C12D80">
        <w:rPr>
          <w:rStyle w:val="normaltextrun"/>
          <w:color w:val="000000"/>
          <w:bdr w:val="none" w:sz="0" w:space="0" w:color="auto" w:frame="1"/>
        </w:rPr>
        <w:t>Results of moderator analyses investigating the influence of exercise on model accuracy using both scaled and unscaled residuals.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8"/>
        <w:gridCol w:w="272"/>
        <w:gridCol w:w="845"/>
        <w:gridCol w:w="1701"/>
        <w:gridCol w:w="572"/>
        <w:gridCol w:w="474"/>
        <w:gridCol w:w="1288"/>
        <w:gridCol w:w="1493"/>
        <w:gridCol w:w="1083"/>
      </w:tblGrid>
      <w:tr w:rsidR="000B4085" w14:paraId="45448020" w14:textId="77777777" w:rsidTr="3206794E">
        <w:tc>
          <w:tcPr>
            <w:tcW w:w="4678" w:type="dxa"/>
            <w:gridSpan w:val="5"/>
            <w:tcBorders>
              <w:top w:val="single" w:sz="8" w:space="0" w:color="auto"/>
            </w:tcBorders>
          </w:tcPr>
          <w:p w14:paraId="1A7AE08D" w14:textId="77777777" w:rsidR="000B4085" w:rsidRDefault="000B4085" w:rsidP="000B4085">
            <w:pPr>
              <w:jc w:val="center"/>
              <w:rPr>
                <w:b/>
                <w:bCs/>
              </w:rPr>
            </w:pPr>
            <w:r w:rsidRPr="004101F6">
              <w:rPr>
                <w:b/>
                <w:bCs/>
              </w:rPr>
              <w:t>Residuals (kg)</w:t>
            </w:r>
          </w:p>
          <w:p w14:paraId="36E199E5" w14:textId="56C9E59F" w:rsidR="004101F6" w:rsidRPr="004101F6" w:rsidRDefault="004101F6" w:rsidP="000B4085">
            <w:pPr>
              <w:jc w:val="center"/>
              <w:rPr>
                <w:b/>
                <w:bCs/>
              </w:rPr>
            </w:pPr>
          </w:p>
        </w:tc>
        <w:tc>
          <w:tcPr>
            <w:tcW w:w="4338" w:type="dxa"/>
            <w:gridSpan w:val="4"/>
            <w:tcBorders>
              <w:top w:val="single" w:sz="8" w:space="0" w:color="auto"/>
            </w:tcBorders>
          </w:tcPr>
          <w:p w14:paraId="07D9B013" w14:textId="29DFD8E9" w:rsidR="000B4085" w:rsidRPr="004101F6" w:rsidRDefault="000B4085" w:rsidP="000B4085">
            <w:pPr>
              <w:jc w:val="center"/>
              <w:rPr>
                <w:b/>
                <w:bCs/>
              </w:rPr>
            </w:pPr>
            <w:r w:rsidRPr="004101F6">
              <w:rPr>
                <w:b/>
                <w:bCs/>
              </w:rPr>
              <w:t>Residuals scaled (%1RM)</w:t>
            </w:r>
          </w:p>
        </w:tc>
      </w:tr>
      <w:tr w:rsidR="000B4085" w14:paraId="668A1BB5" w14:textId="77777777" w:rsidTr="3206794E">
        <w:tc>
          <w:tcPr>
            <w:tcW w:w="1288" w:type="dxa"/>
            <w:tcBorders>
              <w:bottom w:val="single" w:sz="8" w:space="0" w:color="auto"/>
            </w:tcBorders>
          </w:tcPr>
          <w:p w14:paraId="70245CEB" w14:textId="7263A2D3" w:rsidR="000B4085" w:rsidRDefault="000B4085" w:rsidP="004101F6">
            <w:pPr>
              <w:jc w:val="center"/>
            </w:pPr>
            <w:r>
              <w:t>Predictors</w:t>
            </w:r>
          </w:p>
        </w:tc>
        <w:tc>
          <w:tcPr>
            <w:tcW w:w="1117" w:type="dxa"/>
            <w:gridSpan w:val="2"/>
            <w:tcBorders>
              <w:bottom w:val="single" w:sz="8" w:space="0" w:color="auto"/>
            </w:tcBorders>
          </w:tcPr>
          <w:p w14:paraId="3E0D9676" w14:textId="63D9D638" w:rsidR="000B4085" w:rsidRDefault="00B83A6E" w:rsidP="004101F6">
            <w:pPr>
              <w:jc w:val="center"/>
            </w:pPr>
            <w:r>
              <w:t>Estimates</w:t>
            </w:r>
          </w:p>
        </w:tc>
        <w:tc>
          <w:tcPr>
            <w:tcW w:w="1701" w:type="dxa"/>
            <w:tcBorders>
              <w:bottom w:val="single" w:sz="8" w:space="0" w:color="auto"/>
            </w:tcBorders>
          </w:tcPr>
          <w:p w14:paraId="2A5206B5" w14:textId="1EBD7132" w:rsidR="000B4085" w:rsidRDefault="00B83A6E" w:rsidP="004101F6">
            <w:pPr>
              <w:jc w:val="center"/>
            </w:pPr>
            <w:r>
              <w:t>95% CI</w:t>
            </w:r>
          </w:p>
        </w:tc>
        <w:tc>
          <w:tcPr>
            <w:tcW w:w="1046" w:type="dxa"/>
            <w:gridSpan w:val="2"/>
            <w:tcBorders>
              <w:bottom w:val="single" w:sz="8" w:space="0" w:color="auto"/>
            </w:tcBorders>
          </w:tcPr>
          <w:p w14:paraId="27D81F6D" w14:textId="481E409C" w:rsidR="000B4085" w:rsidRPr="00B83A6E" w:rsidRDefault="00B83A6E" w:rsidP="004101F6">
            <w:pPr>
              <w:jc w:val="center"/>
            </w:pPr>
            <w:r>
              <w:rPr>
                <w:i/>
                <w:iCs/>
              </w:rPr>
              <w:t>p</w:t>
            </w:r>
          </w:p>
        </w:tc>
        <w:tc>
          <w:tcPr>
            <w:tcW w:w="1288" w:type="dxa"/>
            <w:tcBorders>
              <w:bottom w:val="single" w:sz="8" w:space="0" w:color="auto"/>
            </w:tcBorders>
          </w:tcPr>
          <w:p w14:paraId="293A71FD" w14:textId="5B6536FB" w:rsidR="000B4085" w:rsidRDefault="00B83A6E" w:rsidP="004101F6">
            <w:pPr>
              <w:jc w:val="center"/>
            </w:pPr>
            <w:r>
              <w:t>Estimates</w:t>
            </w:r>
          </w:p>
        </w:tc>
        <w:tc>
          <w:tcPr>
            <w:tcW w:w="1493" w:type="dxa"/>
            <w:tcBorders>
              <w:bottom w:val="single" w:sz="8" w:space="0" w:color="auto"/>
            </w:tcBorders>
          </w:tcPr>
          <w:p w14:paraId="4233C523" w14:textId="509ECCD8" w:rsidR="000B4085" w:rsidRDefault="00B83A6E" w:rsidP="004101F6">
            <w:pPr>
              <w:jc w:val="center"/>
            </w:pPr>
            <w:r>
              <w:t>95%CI</w:t>
            </w:r>
          </w:p>
        </w:tc>
        <w:tc>
          <w:tcPr>
            <w:tcW w:w="1083" w:type="dxa"/>
            <w:tcBorders>
              <w:bottom w:val="single" w:sz="8" w:space="0" w:color="auto"/>
            </w:tcBorders>
          </w:tcPr>
          <w:p w14:paraId="038D8092" w14:textId="77256670" w:rsidR="000B4085" w:rsidRPr="00B83A6E" w:rsidRDefault="00B83A6E" w:rsidP="004101F6">
            <w:pPr>
              <w:jc w:val="center"/>
              <w:rPr>
                <w:i/>
                <w:iCs/>
              </w:rPr>
            </w:pPr>
            <w:r>
              <w:rPr>
                <w:i/>
                <w:iCs/>
              </w:rPr>
              <w:t>p</w:t>
            </w:r>
          </w:p>
        </w:tc>
      </w:tr>
      <w:tr w:rsidR="00B83A6E" w14:paraId="0C50D5A6" w14:textId="77777777" w:rsidTr="3206794E">
        <w:tc>
          <w:tcPr>
            <w:tcW w:w="1288" w:type="dxa"/>
            <w:tcBorders>
              <w:top w:val="single" w:sz="8" w:space="0" w:color="auto"/>
            </w:tcBorders>
          </w:tcPr>
          <w:p w14:paraId="6454A659" w14:textId="1C0A8A9E" w:rsidR="00C12D80" w:rsidRDefault="00B83A6E" w:rsidP="00C12D80">
            <w:pPr>
              <w:jc w:val="center"/>
            </w:pPr>
            <w:r>
              <w:t>Bench (Intercept)</w:t>
            </w:r>
          </w:p>
        </w:tc>
        <w:tc>
          <w:tcPr>
            <w:tcW w:w="1117" w:type="dxa"/>
            <w:gridSpan w:val="2"/>
            <w:tcBorders>
              <w:top w:val="single" w:sz="8" w:space="0" w:color="auto"/>
            </w:tcBorders>
          </w:tcPr>
          <w:p w14:paraId="1E7E994C" w14:textId="41C51B4F" w:rsidR="00B83A6E" w:rsidRDefault="1456E9D2" w:rsidP="004101F6">
            <w:pPr>
              <w:jc w:val="center"/>
            </w:pPr>
            <w:r>
              <w:t>2.</w:t>
            </w:r>
            <w:r w:rsidR="3E816DAC">
              <w:t>7</w:t>
            </w:r>
          </w:p>
        </w:tc>
        <w:tc>
          <w:tcPr>
            <w:tcW w:w="1701" w:type="dxa"/>
            <w:tcBorders>
              <w:top w:val="single" w:sz="8" w:space="0" w:color="auto"/>
            </w:tcBorders>
          </w:tcPr>
          <w:p w14:paraId="79CBC0D6" w14:textId="398DEA70" w:rsidR="00B83A6E" w:rsidRPr="00C12D80" w:rsidRDefault="30150DC3" w:rsidP="0EC1B649">
            <w:pPr>
              <w:jc w:val="center"/>
            </w:pPr>
            <w:r>
              <w:t>-</w:t>
            </w:r>
            <w:r w:rsidR="1E51DBB2">
              <w:t>1.2</w:t>
            </w:r>
            <w:r>
              <w:t xml:space="preserve"> to </w:t>
            </w:r>
            <w:r w:rsidR="362F0219">
              <w:t>6.6</w:t>
            </w:r>
          </w:p>
        </w:tc>
        <w:tc>
          <w:tcPr>
            <w:tcW w:w="1046" w:type="dxa"/>
            <w:gridSpan w:val="2"/>
            <w:tcBorders>
              <w:top w:val="single" w:sz="8" w:space="0" w:color="auto"/>
            </w:tcBorders>
          </w:tcPr>
          <w:p w14:paraId="18B1D5D8" w14:textId="79225A33" w:rsidR="00B83A6E" w:rsidRPr="00C12D80" w:rsidRDefault="30150DC3" w:rsidP="2083FF81">
            <w:pPr>
              <w:jc w:val="center"/>
            </w:pPr>
            <w:r>
              <w:t>0.</w:t>
            </w:r>
            <w:r w:rsidR="7D3C2173">
              <w:t>155</w:t>
            </w:r>
          </w:p>
        </w:tc>
        <w:tc>
          <w:tcPr>
            <w:tcW w:w="1288" w:type="dxa"/>
            <w:tcBorders>
              <w:top w:val="single" w:sz="8" w:space="0" w:color="auto"/>
            </w:tcBorders>
          </w:tcPr>
          <w:p w14:paraId="79657BEF" w14:textId="6E17AF75" w:rsidR="00B83A6E" w:rsidRPr="00C12D80" w:rsidRDefault="60A56A3E" w:rsidP="2083FF81">
            <w:pPr>
              <w:jc w:val="center"/>
            </w:pPr>
            <w:r>
              <w:t>3.</w:t>
            </w:r>
            <w:r w:rsidR="1AC75272">
              <w:t>5</w:t>
            </w:r>
          </w:p>
        </w:tc>
        <w:tc>
          <w:tcPr>
            <w:tcW w:w="1493" w:type="dxa"/>
            <w:tcBorders>
              <w:top w:val="single" w:sz="8" w:space="0" w:color="auto"/>
            </w:tcBorders>
          </w:tcPr>
          <w:p w14:paraId="45507011" w14:textId="4DB0229B" w:rsidR="00B83A6E" w:rsidRPr="00C12D80" w:rsidRDefault="30150DC3" w:rsidP="2083FF81">
            <w:pPr>
              <w:jc w:val="center"/>
            </w:pPr>
            <w:r>
              <w:t>-</w:t>
            </w:r>
            <w:r w:rsidR="5C8E940C">
              <w:t>1.</w:t>
            </w:r>
            <w:r w:rsidR="23284B36">
              <w:t>0</w:t>
            </w:r>
            <w:r>
              <w:t xml:space="preserve"> to </w:t>
            </w:r>
            <w:r w:rsidR="76954C8B">
              <w:t>8.</w:t>
            </w:r>
            <w:r w:rsidR="52BDC5E6">
              <w:t>1</w:t>
            </w:r>
          </w:p>
        </w:tc>
        <w:tc>
          <w:tcPr>
            <w:tcW w:w="1083" w:type="dxa"/>
            <w:tcBorders>
              <w:top w:val="single" w:sz="8" w:space="0" w:color="auto"/>
            </w:tcBorders>
          </w:tcPr>
          <w:p w14:paraId="0647D206" w14:textId="59A2D67E" w:rsidR="00B83A6E" w:rsidRPr="00C12D80" w:rsidRDefault="741F5572" w:rsidP="2083FF81">
            <w:pPr>
              <w:jc w:val="center"/>
            </w:pPr>
            <w:r>
              <w:t>0.11</w:t>
            </w:r>
            <w:r w:rsidR="3FB5111A">
              <w:t>4</w:t>
            </w:r>
          </w:p>
        </w:tc>
      </w:tr>
      <w:tr w:rsidR="00B83A6E" w14:paraId="5EE926C1" w14:textId="77777777" w:rsidTr="3206794E">
        <w:tc>
          <w:tcPr>
            <w:tcW w:w="1288" w:type="dxa"/>
          </w:tcPr>
          <w:p w14:paraId="23807AFB" w14:textId="732126D8" w:rsidR="00B83A6E" w:rsidRDefault="00B83A6E" w:rsidP="004101F6">
            <w:pPr>
              <w:jc w:val="center"/>
            </w:pPr>
            <w:r>
              <w:t>Deadlift</w:t>
            </w:r>
          </w:p>
        </w:tc>
        <w:tc>
          <w:tcPr>
            <w:tcW w:w="1117" w:type="dxa"/>
            <w:gridSpan w:val="2"/>
          </w:tcPr>
          <w:p w14:paraId="12FAA296" w14:textId="661E7BC0" w:rsidR="00B83A6E" w:rsidRDefault="00D0669E" w:rsidP="004101F6">
            <w:pPr>
              <w:jc w:val="center"/>
            </w:pPr>
            <w:r>
              <w:t>-</w:t>
            </w:r>
            <w:r w:rsidR="0951FE97">
              <w:t>1.5</w:t>
            </w:r>
          </w:p>
        </w:tc>
        <w:tc>
          <w:tcPr>
            <w:tcW w:w="1701" w:type="dxa"/>
          </w:tcPr>
          <w:p w14:paraId="343C1F32" w14:textId="5AD0BE79" w:rsidR="00B83A6E" w:rsidRPr="00C12D80" w:rsidRDefault="49698151" w:rsidP="2083FF81">
            <w:pPr>
              <w:jc w:val="center"/>
              <w:rPr>
                <w:rFonts w:eastAsia="Times New Roman"/>
                <w:lang w:eastAsia="en-GB"/>
              </w:rPr>
            </w:pPr>
            <w:r w:rsidRPr="3206794E">
              <w:rPr>
                <w:rFonts w:eastAsia="Times New Roman"/>
                <w:lang w:eastAsia="en-GB"/>
              </w:rPr>
              <w:t>-</w:t>
            </w:r>
            <w:r w:rsidR="2CA77417" w:rsidRPr="3206794E">
              <w:rPr>
                <w:rFonts w:eastAsia="Times New Roman"/>
                <w:lang w:eastAsia="en-GB"/>
              </w:rPr>
              <w:t>13.1</w:t>
            </w:r>
            <w:r w:rsidR="30150DC3" w:rsidRPr="3206794E">
              <w:rPr>
                <w:rFonts w:eastAsia="Times New Roman"/>
                <w:lang w:eastAsia="en-GB"/>
              </w:rPr>
              <w:t> to </w:t>
            </w:r>
            <w:r w:rsidR="16803E09" w:rsidRPr="3206794E">
              <w:rPr>
                <w:rFonts w:eastAsia="Times New Roman"/>
                <w:lang w:eastAsia="en-GB"/>
              </w:rPr>
              <w:t>10.0</w:t>
            </w:r>
          </w:p>
        </w:tc>
        <w:tc>
          <w:tcPr>
            <w:tcW w:w="1046" w:type="dxa"/>
            <w:gridSpan w:val="2"/>
          </w:tcPr>
          <w:p w14:paraId="01859EAE" w14:textId="4EC04BDA" w:rsidR="00B83A6E" w:rsidRPr="00C12D80" w:rsidRDefault="30150DC3" w:rsidP="3206794E">
            <w:pPr>
              <w:jc w:val="center"/>
              <w:rPr>
                <w:rFonts w:eastAsia="Times New Roman"/>
                <w:lang w:eastAsia="en-GB"/>
              </w:rPr>
            </w:pPr>
            <w:r w:rsidRPr="3206794E">
              <w:rPr>
                <w:rFonts w:eastAsia="Times New Roman"/>
                <w:lang w:eastAsia="en-GB"/>
              </w:rPr>
              <w:t>0.</w:t>
            </w:r>
            <w:r w:rsidR="1BC0F29B" w:rsidRPr="3206794E">
              <w:rPr>
                <w:rFonts w:eastAsia="Times New Roman"/>
                <w:lang w:eastAsia="en-GB"/>
              </w:rPr>
              <w:t>747</w:t>
            </w:r>
          </w:p>
        </w:tc>
        <w:tc>
          <w:tcPr>
            <w:tcW w:w="1288" w:type="dxa"/>
          </w:tcPr>
          <w:p w14:paraId="7E2520B2" w14:textId="288F18C5" w:rsidR="00B83A6E" w:rsidRPr="00C12D80" w:rsidRDefault="30150DC3" w:rsidP="2083FF81">
            <w:pPr>
              <w:jc w:val="center"/>
            </w:pPr>
            <w:r>
              <w:t>-</w:t>
            </w:r>
            <w:r w:rsidR="75F81428">
              <w:t>3.2</w:t>
            </w:r>
          </w:p>
        </w:tc>
        <w:tc>
          <w:tcPr>
            <w:tcW w:w="1493" w:type="dxa"/>
          </w:tcPr>
          <w:p w14:paraId="7164424D" w14:textId="66F02874" w:rsidR="00B83A6E" w:rsidRPr="00C12D80" w:rsidRDefault="4257D346" w:rsidP="2083FF81">
            <w:pPr>
              <w:jc w:val="center"/>
            </w:pPr>
            <w:r>
              <w:t>-</w:t>
            </w:r>
            <w:r w:rsidR="14CCE2DA">
              <w:t>14.9</w:t>
            </w:r>
            <w:r w:rsidR="30150DC3">
              <w:t xml:space="preserve"> to </w:t>
            </w:r>
            <w:r w:rsidR="7D323022">
              <w:t>8.5</w:t>
            </w:r>
          </w:p>
        </w:tc>
        <w:tc>
          <w:tcPr>
            <w:tcW w:w="1083" w:type="dxa"/>
          </w:tcPr>
          <w:p w14:paraId="2E507018" w14:textId="3BD11B33" w:rsidR="00B83A6E" w:rsidRPr="00C12D80" w:rsidRDefault="687B6312" w:rsidP="2083FF81">
            <w:pPr>
              <w:jc w:val="center"/>
            </w:pPr>
            <w:r>
              <w:t>0.</w:t>
            </w:r>
            <w:r w:rsidR="7A85EBD6">
              <w:t>453</w:t>
            </w:r>
          </w:p>
        </w:tc>
      </w:tr>
      <w:tr w:rsidR="00B83A6E" w14:paraId="69A2937F" w14:textId="77777777" w:rsidTr="3206794E">
        <w:tc>
          <w:tcPr>
            <w:tcW w:w="1288" w:type="dxa"/>
          </w:tcPr>
          <w:p w14:paraId="7CDB6D08" w14:textId="09566E21" w:rsidR="00B83A6E" w:rsidRDefault="00B83A6E" w:rsidP="004101F6">
            <w:pPr>
              <w:jc w:val="center"/>
            </w:pPr>
            <w:r>
              <w:t>Squat</w:t>
            </w:r>
          </w:p>
        </w:tc>
        <w:tc>
          <w:tcPr>
            <w:tcW w:w="1117" w:type="dxa"/>
            <w:gridSpan w:val="2"/>
          </w:tcPr>
          <w:p w14:paraId="08F2D720" w14:textId="0510E01B" w:rsidR="00B83A6E" w:rsidRDefault="2DB8A547" w:rsidP="3206794E">
            <w:pPr>
              <w:jc w:val="center"/>
              <w:rPr>
                <w:rFonts w:eastAsiaTheme="minorEastAsia"/>
                <w:lang w:eastAsia="en-GB"/>
              </w:rPr>
            </w:pPr>
            <w:r w:rsidRPr="3206794E">
              <w:rPr>
                <w:rFonts w:eastAsiaTheme="minorEastAsia"/>
                <w:lang w:eastAsia="en-GB"/>
              </w:rPr>
              <w:t>8.5</w:t>
            </w:r>
          </w:p>
        </w:tc>
        <w:tc>
          <w:tcPr>
            <w:tcW w:w="1701" w:type="dxa"/>
          </w:tcPr>
          <w:p w14:paraId="6733ACFB" w14:textId="6D98C195" w:rsidR="00B83A6E" w:rsidRPr="00C12D80" w:rsidRDefault="42BB9FDD" w:rsidP="2083FF81">
            <w:pPr>
              <w:jc w:val="center"/>
              <w:rPr>
                <w:rFonts w:eastAsia="Times New Roman"/>
                <w:lang w:eastAsia="en-GB"/>
              </w:rPr>
            </w:pPr>
            <w:r w:rsidRPr="3206794E">
              <w:rPr>
                <w:rFonts w:eastAsia="Times New Roman"/>
                <w:lang w:eastAsia="en-GB"/>
              </w:rPr>
              <w:t>-</w:t>
            </w:r>
            <w:r w:rsidR="1DF5AA90" w:rsidRPr="3206794E">
              <w:rPr>
                <w:rFonts w:eastAsia="Times New Roman"/>
                <w:lang w:eastAsia="en-GB"/>
              </w:rPr>
              <w:t>3.6</w:t>
            </w:r>
            <w:r w:rsidR="30150DC3" w:rsidRPr="3206794E">
              <w:rPr>
                <w:rFonts w:eastAsia="Times New Roman"/>
                <w:lang w:eastAsia="en-GB"/>
              </w:rPr>
              <w:t xml:space="preserve"> to </w:t>
            </w:r>
            <w:r w:rsidR="304F676C" w:rsidRPr="3206794E">
              <w:rPr>
                <w:rFonts w:eastAsia="Times New Roman"/>
                <w:lang w:eastAsia="en-GB"/>
              </w:rPr>
              <w:t>2</w:t>
            </w:r>
            <w:r w:rsidR="44FDD2A6" w:rsidRPr="3206794E">
              <w:rPr>
                <w:rFonts w:eastAsia="Times New Roman"/>
                <w:lang w:eastAsia="en-GB"/>
              </w:rPr>
              <w:t>0.6</w:t>
            </w:r>
          </w:p>
        </w:tc>
        <w:tc>
          <w:tcPr>
            <w:tcW w:w="1046" w:type="dxa"/>
            <w:gridSpan w:val="2"/>
          </w:tcPr>
          <w:p w14:paraId="44800887" w14:textId="4AF9B55F" w:rsidR="00B83A6E" w:rsidRPr="00C12D80" w:rsidRDefault="30150DC3" w:rsidP="2083FF81">
            <w:pPr>
              <w:jc w:val="center"/>
              <w:rPr>
                <w:rFonts w:eastAsia="Times New Roman"/>
                <w:lang w:eastAsia="en-GB"/>
              </w:rPr>
            </w:pPr>
            <w:r w:rsidRPr="3206794E">
              <w:rPr>
                <w:rFonts w:eastAsia="Times New Roman"/>
                <w:lang w:eastAsia="en-GB"/>
              </w:rPr>
              <w:t>0.</w:t>
            </w:r>
            <w:r w:rsidR="0132E75D" w:rsidRPr="3206794E">
              <w:rPr>
                <w:rFonts w:eastAsia="Times New Roman"/>
                <w:lang w:eastAsia="en-GB"/>
              </w:rPr>
              <w:t>1</w:t>
            </w:r>
            <w:r w:rsidR="61AFA9B8" w:rsidRPr="3206794E">
              <w:rPr>
                <w:rFonts w:eastAsia="Times New Roman"/>
                <w:lang w:eastAsia="en-GB"/>
              </w:rPr>
              <w:t>33</w:t>
            </w:r>
          </w:p>
        </w:tc>
        <w:tc>
          <w:tcPr>
            <w:tcW w:w="1288" w:type="dxa"/>
          </w:tcPr>
          <w:p w14:paraId="7ED3F9BB" w14:textId="6BA0FBB8" w:rsidR="00B83A6E" w:rsidRPr="00C12D80" w:rsidRDefault="0784D7D9" w:rsidP="2083FF81">
            <w:pPr>
              <w:jc w:val="center"/>
            </w:pPr>
            <w:r>
              <w:t>4.</w:t>
            </w:r>
            <w:r w:rsidR="265F2769">
              <w:t>5</w:t>
            </w:r>
          </w:p>
        </w:tc>
        <w:tc>
          <w:tcPr>
            <w:tcW w:w="1493" w:type="dxa"/>
          </w:tcPr>
          <w:p w14:paraId="25208135" w14:textId="431ABE6F" w:rsidR="00B83A6E" w:rsidRPr="00C12D80" w:rsidRDefault="687B6312" w:rsidP="2083FF81">
            <w:pPr>
              <w:jc w:val="center"/>
            </w:pPr>
            <w:r>
              <w:t>-</w:t>
            </w:r>
            <w:r w:rsidR="3BE3BD34">
              <w:t>8.</w:t>
            </w:r>
            <w:r w:rsidR="6352D1F2">
              <w:t>0</w:t>
            </w:r>
            <w:r>
              <w:t xml:space="preserve"> to </w:t>
            </w:r>
            <w:r w:rsidR="75EF6521">
              <w:t>1</w:t>
            </w:r>
            <w:r w:rsidR="5D5BFAB4">
              <w:t>7.1</w:t>
            </w:r>
          </w:p>
        </w:tc>
        <w:tc>
          <w:tcPr>
            <w:tcW w:w="1083" w:type="dxa"/>
          </w:tcPr>
          <w:p w14:paraId="074E305D" w14:textId="2321E301" w:rsidR="00B83A6E" w:rsidRPr="00C12D80" w:rsidRDefault="687B6312" w:rsidP="2083FF81">
            <w:pPr>
              <w:jc w:val="center"/>
            </w:pPr>
            <w:r>
              <w:t>0.3</w:t>
            </w:r>
            <w:r w:rsidR="09FF3AD9">
              <w:t>6</w:t>
            </w:r>
            <w:r w:rsidR="77B43FC8">
              <w:t>8</w:t>
            </w:r>
          </w:p>
          <w:p w14:paraId="6B0994E9" w14:textId="002E3259" w:rsidR="003657D5" w:rsidRPr="00C12D80" w:rsidRDefault="003657D5" w:rsidP="004101F6">
            <w:pPr>
              <w:jc w:val="center"/>
              <w:rPr>
                <w:rFonts w:cstheme="minorHAnsi"/>
              </w:rPr>
            </w:pPr>
          </w:p>
        </w:tc>
      </w:tr>
      <w:tr w:rsidR="00AC740D" w14:paraId="6E08D792" w14:textId="77777777" w:rsidTr="3206794E">
        <w:trPr>
          <w:trHeight w:val="69"/>
        </w:trPr>
        <w:tc>
          <w:tcPr>
            <w:tcW w:w="9016" w:type="dxa"/>
            <w:gridSpan w:val="9"/>
          </w:tcPr>
          <w:p w14:paraId="268F99B7" w14:textId="47A9D2D9" w:rsidR="00AC740D" w:rsidRDefault="00AC740D" w:rsidP="00AC740D">
            <w:r>
              <w:rPr>
                <w:b/>
                <w:bCs/>
              </w:rPr>
              <w:t>Random effects</w:t>
            </w:r>
          </w:p>
        </w:tc>
      </w:tr>
      <w:tr w:rsidR="00AC740D" w14:paraId="44E71333" w14:textId="77777777" w:rsidTr="3206794E">
        <w:trPr>
          <w:trHeight w:val="300"/>
        </w:trPr>
        <w:tc>
          <w:tcPr>
            <w:tcW w:w="1560" w:type="dxa"/>
            <w:gridSpan w:val="2"/>
          </w:tcPr>
          <w:p w14:paraId="60E1D0A5" w14:textId="23708BA4" w:rsidR="00AC740D" w:rsidRDefault="00AC740D" w:rsidP="004101F6">
            <w:pPr>
              <w:jc w:val="center"/>
            </w:pPr>
            <w:r w:rsidRPr="00FC32D7">
              <w:rPr>
                <w:rFonts w:ascii="Times New Roman" w:eastAsia="Times New Roman" w:hAnsi="Times New Roman" w:cs="Times New Roman"/>
                <w:sz w:val="24"/>
                <w:szCs w:val="24"/>
                <w:lang w:eastAsia="en-GB"/>
              </w:rPr>
              <w:t>σ</w:t>
            </w:r>
          </w:p>
        </w:tc>
        <w:tc>
          <w:tcPr>
            <w:tcW w:w="3118" w:type="dxa"/>
            <w:gridSpan w:val="3"/>
          </w:tcPr>
          <w:p w14:paraId="29DB7F2C" w14:textId="5BB9F365" w:rsidR="00AC740D" w:rsidRDefault="27067ADC" w:rsidP="00AC740D">
            <w:r>
              <w:t>10.8</w:t>
            </w:r>
          </w:p>
        </w:tc>
        <w:tc>
          <w:tcPr>
            <w:tcW w:w="4338" w:type="dxa"/>
            <w:gridSpan w:val="4"/>
          </w:tcPr>
          <w:p w14:paraId="38FC5F76" w14:textId="4BEDA96B" w:rsidR="00AC740D" w:rsidRDefault="322B765A" w:rsidP="004101F6">
            <w:pPr>
              <w:jc w:val="center"/>
            </w:pPr>
            <w:r>
              <w:t>8.2</w:t>
            </w:r>
          </w:p>
        </w:tc>
      </w:tr>
      <w:tr w:rsidR="00AC740D" w14:paraId="5B6DBC0D" w14:textId="77777777" w:rsidTr="3206794E">
        <w:trPr>
          <w:trHeight w:val="67"/>
        </w:trPr>
        <w:tc>
          <w:tcPr>
            <w:tcW w:w="1560" w:type="dxa"/>
            <w:gridSpan w:val="2"/>
          </w:tcPr>
          <w:p w14:paraId="62B27258" w14:textId="5F703836" w:rsidR="00AC740D" w:rsidRDefault="63E1B833" w:rsidP="2083FF81">
            <w:pPr>
              <w:jc w:val="center"/>
              <w:rPr>
                <w:rFonts w:ascii="Times New Roman" w:eastAsia="Times New Roman" w:hAnsi="Times New Roman" w:cs="Times New Roman"/>
                <w:sz w:val="19"/>
                <w:szCs w:val="19"/>
                <w:vertAlign w:val="subscript"/>
                <w:lang w:eastAsia="en-GB"/>
              </w:rPr>
            </w:pPr>
            <w:proofErr w:type="spellStart"/>
            <w:r w:rsidRPr="2083FF81">
              <w:rPr>
                <w:rFonts w:ascii="Times New Roman" w:eastAsia="Times New Roman" w:hAnsi="Times New Roman" w:cs="Times New Roman"/>
                <w:sz w:val="24"/>
                <w:szCs w:val="24"/>
                <w:lang w:eastAsia="en-GB"/>
              </w:rPr>
              <w:t>τ</w:t>
            </w:r>
            <w:r w:rsidRPr="2083FF81">
              <w:rPr>
                <w:rFonts w:ascii="Times New Roman" w:eastAsia="Times New Roman" w:hAnsi="Times New Roman" w:cs="Times New Roman"/>
                <w:sz w:val="19"/>
                <w:szCs w:val="19"/>
                <w:vertAlign w:val="subscript"/>
                <w:lang w:eastAsia="en-GB"/>
              </w:rPr>
              <w:t>within</w:t>
            </w:r>
            <w:proofErr w:type="spellEnd"/>
          </w:p>
        </w:tc>
        <w:tc>
          <w:tcPr>
            <w:tcW w:w="3118" w:type="dxa"/>
            <w:gridSpan w:val="3"/>
          </w:tcPr>
          <w:p w14:paraId="3A349F76" w14:textId="0F70F36C" w:rsidR="00AC740D" w:rsidRDefault="3F12E25F" w:rsidP="00AC740D">
            <w:r>
              <w:t>5</w:t>
            </w:r>
            <w:r w:rsidR="766DD8D7">
              <w:t>.5</w:t>
            </w:r>
          </w:p>
        </w:tc>
        <w:tc>
          <w:tcPr>
            <w:tcW w:w="4338" w:type="dxa"/>
            <w:gridSpan w:val="4"/>
          </w:tcPr>
          <w:p w14:paraId="6FD8637E" w14:textId="59292151" w:rsidR="00AC740D" w:rsidRDefault="32C43AA4" w:rsidP="004101F6">
            <w:pPr>
              <w:jc w:val="center"/>
            </w:pPr>
            <w:r>
              <w:t>4.0</w:t>
            </w:r>
          </w:p>
        </w:tc>
      </w:tr>
      <w:tr w:rsidR="00AC740D" w14:paraId="36A1B13D" w14:textId="77777777" w:rsidTr="3206794E">
        <w:trPr>
          <w:trHeight w:val="67"/>
        </w:trPr>
        <w:tc>
          <w:tcPr>
            <w:tcW w:w="1560" w:type="dxa"/>
            <w:gridSpan w:val="2"/>
          </w:tcPr>
          <w:p w14:paraId="0F0D8276" w14:textId="0E09F59F" w:rsidR="00AC740D" w:rsidRDefault="00AC740D" w:rsidP="00AC740D">
            <w:pPr>
              <w:jc w:val="center"/>
            </w:pPr>
            <w:proofErr w:type="spellStart"/>
            <w:r w:rsidRPr="00FC32D7">
              <w:rPr>
                <w:rFonts w:ascii="Times New Roman" w:eastAsia="Times New Roman" w:hAnsi="Times New Roman" w:cs="Times New Roman"/>
                <w:sz w:val="24"/>
                <w:szCs w:val="24"/>
                <w:lang w:eastAsia="en-GB"/>
              </w:rPr>
              <w:t>τ</w:t>
            </w:r>
            <w:r w:rsidRPr="00FC32D7">
              <w:rPr>
                <w:rFonts w:ascii="Times New Roman" w:eastAsia="Times New Roman" w:hAnsi="Times New Roman" w:cs="Times New Roman"/>
                <w:sz w:val="19"/>
                <w:szCs w:val="19"/>
                <w:vertAlign w:val="subscript"/>
                <w:lang w:eastAsia="en-GB"/>
              </w:rPr>
              <w:t>between</w:t>
            </w:r>
            <w:proofErr w:type="spellEnd"/>
          </w:p>
        </w:tc>
        <w:tc>
          <w:tcPr>
            <w:tcW w:w="3118" w:type="dxa"/>
            <w:gridSpan w:val="3"/>
          </w:tcPr>
          <w:p w14:paraId="25EE23EA" w14:textId="242E4B55" w:rsidR="00AC740D" w:rsidRDefault="23291736" w:rsidP="00AC740D">
            <w:r>
              <w:t>5.8</w:t>
            </w:r>
          </w:p>
          <w:p w14:paraId="67B8B8D5" w14:textId="4988F364" w:rsidR="00C12D80" w:rsidRDefault="00C12D80" w:rsidP="00AC740D"/>
        </w:tc>
        <w:tc>
          <w:tcPr>
            <w:tcW w:w="4338" w:type="dxa"/>
            <w:gridSpan w:val="4"/>
          </w:tcPr>
          <w:p w14:paraId="1BD4327D" w14:textId="74BA373A" w:rsidR="00AC740D" w:rsidRDefault="44BAD309" w:rsidP="004101F6">
            <w:pPr>
              <w:jc w:val="center"/>
            </w:pPr>
            <w:r>
              <w:t>5.</w:t>
            </w:r>
            <w:r w:rsidR="1AEEC626">
              <w:t>5</w:t>
            </w:r>
          </w:p>
        </w:tc>
      </w:tr>
      <w:tr w:rsidR="00AC740D" w14:paraId="5EC59F38" w14:textId="77777777" w:rsidTr="3206794E">
        <w:trPr>
          <w:trHeight w:val="67"/>
        </w:trPr>
        <w:tc>
          <w:tcPr>
            <w:tcW w:w="1560" w:type="dxa"/>
            <w:gridSpan w:val="2"/>
            <w:tcBorders>
              <w:bottom w:val="single" w:sz="8" w:space="0" w:color="auto"/>
            </w:tcBorders>
          </w:tcPr>
          <w:p w14:paraId="267F8DB9" w14:textId="0DA50B08" w:rsidR="00AC740D" w:rsidRPr="00FC32D7" w:rsidRDefault="00AC740D" w:rsidP="00AC740D">
            <w:pPr>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Observations</w:t>
            </w:r>
          </w:p>
        </w:tc>
        <w:tc>
          <w:tcPr>
            <w:tcW w:w="3118" w:type="dxa"/>
            <w:gridSpan w:val="3"/>
            <w:tcBorders>
              <w:bottom w:val="single" w:sz="8" w:space="0" w:color="auto"/>
            </w:tcBorders>
          </w:tcPr>
          <w:p w14:paraId="066CA683" w14:textId="516CF499" w:rsidR="00AC740D" w:rsidRDefault="52FBCF03" w:rsidP="00AC740D">
            <w:r>
              <w:t>23</w:t>
            </w:r>
            <w:r w:rsidR="43872F9B">
              <w:t>31</w:t>
            </w:r>
            <w:r w:rsidR="3F12E25F">
              <w:t xml:space="preserve"> (</w:t>
            </w:r>
            <w:r w:rsidR="386C5AD1">
              <w:t>10</w:t>
            </w:r>
            <w:r w:rsidR="774BA52D">
              <w:t>5</w:t>
            </w:r>
            <w:r w:rsidR="3F12E25F">
              <w:t xml:space="preserve"> models; </w:t>
            </w:r>
            <w:r w:rsidR="1742FEDF">
              <w:t>19</w:t>
            </w:r>
            <w:r w:rsidR="3F12E25F">
              <w:t xml:space="preserve"> studies)</w:t>
            </w:r>
          </w:p>
        </w:tc>
        <w:tc>
          <w:tcPr>
            <w:tcW w:w="4338" w:type="dxa"/>
            <w:gridSpan w:val="4"/>
            <w:tcBorders>
              <w:bottom w:val="single" w:sz="8" w:space="0" w:color="auto"/>
            </w:tcBorders>
          </w:tcPr>
          <w:p w14:paraId="113CA654" w14:textId="563831E4" w:rsidR="00AC740D" w:rsidRDefault="54479A8C" w:rsidP="004101F6">
            <w:pPr>
              <w:jc w:val="center"/>
            </w:pPr>
            <w:r>
              <w:t>226</w:t>
            </w:r>
            <w:r w:rsidR="6ADA50C1">
              <w:t>5</w:t>
            </w:r>
            <w:r w:rsidR="3F12E25F">
              <w:t xml:space="preserve"> (</w:t>
            </w:r>
            <w:r w:rsidR="52C532B0">
              <w:t>99</w:t>
            </w:r>
            <w:r w:rsidR="3F12E25F">
              <w:t xml:space="preserve"> models; </w:t>
            </w:r>
            <w:r w:rsidR="4BCF0EA0">
              <w:t>18</w:t>
            </w:r>
            <w:r w:rsidR="3F12E25F">
              <w:t xml:space="preserve"> studies)</w:t>
            </w:r>
          </w:p>
        </w:tc>
      </w:tr>
    </w:tbl>
    <w:p w14:paraId="6750A8D4" w14:textId="68A7826A" w:rsidR="006F46B2" w:rsidRDefault="006F46B2"/>
    <w:p w14:paraId="7D42F957" w14:textId="7A8CBE7F" w:rsidR="00E91226" w:rsidRDefault="00E91226">
      <w:r w:rsidRPr="6AB86490">
        <w:rPr>
          <w:b/>
          <w:bCs/>
        </w:rPr>
        <w:t xml:space="preserve">Table </w:t>
      </w:r>
      <w:r w:rsidR="5B143266" w:rsidRPr="6AB86490">
        <w:rPr>
          <w:b/>
          <w:bCs/>
        </w:rPr>
        <w:t>3</w:t>
      </w:r>
      <w:r w:rsidRPr="6AB86490">
        <w:rPr>
          <w:b/>
          <w:bCs/>
        </w:rPr>
        <w:t xml:space="preserve">: </w:t>
      </w:r>
      <w:r w:rsidRPr="00C12D80">
        <w:rPr>
          <w:rStyle w:val="normaltextrun"/>
          <w:color w:val="000000"/>
          <w:bdr w:val="none" w:sz="0" w:space="0" w:color="auto" w:frame="1"/>
        </w:rPr>
        <w:t xml:space="preserve">Results of moderator analyses investigating the influence of </w:t>
      </w:r>
      <w:r>
        <w:rPr>
          <w:rStyle w:val="normaltextrun"/>
          <w:color w:val="000000"/>
          <w:bdr w:val="none" w:sz="0" w:space="0" w:color="auto" w:frame="1"/>
        </w:rPr>
        <w:t>number of l</w:t>
      </w:r>
      <w:r w:rsidR="00C65507">
        <w:rPr>
          <w:rStyle w:val="normaltextrun"/>
          <w:color w:val="000000"/>
          <w:bdr w:val="none" w:sz="0" w:space="0" w:color="auto" w:frame="1"/>
        </w:rPr>
        <w:t>oads</w:t>
      </w:r>
      <w:r w:rsidRPr="00C12D80">
        <w:rPr>
          <w:rStyle w:val="normaltextrun"/>
          <w:color w:val="000000"/>
          <w:bdr w:val="none" w:sz="0" w:space="0" w:color="auto" w:frame="1"/>
        </w:rPr>
        <w:t xml:space="preserve"> on model accuracy using both scaled and unscaled residuals.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8"/>
        <w:gridCol w:w="272"/>
        <w:gridCol w:w="845"/>
        <w:gridCol w:w="1701"/>
        <w:gridCol w:w="572"/>
        <w:gridCol w:w="474"/>
        <w:gridCol w:w="1288"/>
        <w:gridCol w:w="1493"/>
        <w:gridCol w:w="1083"/>
      </w:tblGrid>
      <w:tr w:rsidR="00C12D80" w14:paraId="59D2350C" w14:textId="77777777" w:rsidTr="3206794E">
        <w:tc>
          <w:tcPr>
            <w:tcW w:w="4678" w:type="dxa"/>
            <w:gridSpan w:val="5"/>
            <w:tcBorders>
              <w:top w:val="single" w:sz="8" w:space="0" w:color="auto"/>
            </w:tcBorders>
          </w:tcPr>
          <w:p w14:paraId="649ED641" w14:textId="77777777" w:rsidR="00C12D80" w:rsidRDefault="00C12D80" w:rsidP="001E1EAE">
            <w:pPr>
              <w:jc w:val="center"/>
              <w:rPr>
                <w:b/>
                <w:bCs/>
              </w:rPr>
            </w:pPr>
            <w:r w:rsidRPr="004101F6">
              <w:rPr>
                <w:b/>
                <w:bCs/>
              </w:rPr>
              <w:t>Residuals (kg)</w:t>
            </w:r>
          </w:p>
          <w:p w14:paraId="3C8E7A64" w14:textId="77777777" w:rsidR="00C12D80" w:rsidRPr="004101F6" w:rsidRDefault="00C12D80" w:rsidP="001E1EAE">
            <w:pPr>
              <w:jc w:val="center"/>
              <w:rPr>
                <w:b/>
                <w:bCs/>
              </w:rPr>
            </w:pPr>
          </w:p>
        </w:tc>
        <w:tc>
          <w:tcPr>
            <w:tcW w:w="4338" w:type="dxa"/>
            <w:gridSpan w:val="4"/>
            <w:tcBorders>
              <w:top w:val="single" w:sz="8" w:space="0" w:color="auto"/>
            </w:tcBorders>
          </w:tcPr>
          <w:p w14:paraId="40FA350E" w14:textId="77777777" w:rsidR="00C12D80" w:rsidRPr="004101F6" w:rsidRDefault="00C12D80" w:rsidP="001E1EAE">
            <w:pPr>
              <w:jc w:val="center"/>
              <w:rPr>
                <w:b/>
                <w:bCs/>
              </w:rPr>
            </w:pPr>
            <w:r w:rsidRPr="004101F6">
              <w:rPr>
                <w:b/>
                <w:bCs/>
              </w:rPr>
              <w:t>Residuals scaled (%1RM)</w:t>
            </w:r>
          </w:p>
        </w:tc>
      </w:tr>
      <w:tr w:rsidR="00C12D80" w14:paraId="74E3DB71" w14:textId="77777777" w:rsidTr="3206794E">
        <w:tc>
          <w:tcPr>
            <w:tcW w:w="1288" w:type="dxa"/>
            <w:tcBorders>
              <w:bottom w:val="single" w:sz="8" w:space="0" w:color="auto"/>
            </w:tcBorders>
          </w:tcPr>
          <w:p w14:paraId="7049FAD4" w14:textId="77777777" w:rsidR="00C12D80" w:rsidRPr="00C65507" w:rsidRDefault="00C12D80" w:rsidP="001E1EAE">
            <w:pPr>
              <w:jc w:val="center"/>
              <w:rPr>
                <w:i/>
                <w:iCs/>
              </w:rPr>
            </w:pPr>
            <w:r w:rsidRPr="00C65507">
              <w:rPr>
                <w:i/>
                <w:iCs/>
              </w:rPr>
              <w:t>Predictors</w:t>
            </w:r>
          </w:p>
        </w:tc>
        <w:tc>
          <w:tcPr>
            <w:tcW w:w="1117" w:type="dxa"/>
            <w:gridSpan w:val="2"/>
            <w:tcBorders>
              <w:bottom w:val="single" w:sz="8" w:space="0" w:color="auto"/>
            </w:tcBorders>
          </w:tcPr>
          <w:p w14:paraId="61287F50" w14:textId="77777777" w:rsidR="00C12D80" w:rsidRPr="00C65507" w:rsidRDefault="00C12D80" w:rsidP="001E1EAE">
            <w:pPr>
              <w:jc w:val="center"/>
              <w:rPr>
                <w:i/>
                <w:iCs/>
              </w:rPr>
            </w:pPr>
            <w:r w:rsidRPr="00C65507">
              <w:rPr>
                <w:i/>
                <w:iCs/>
              </w:rPr>
              <w:t>Estimates</w:t>
            </w:r>
          </w:p>
        </w:tc>
        <w:tc>
          <w:tcPr>
            <w:tcW w:w="1701" w:type="dxa"/>
            <w:tcBorders>
              <w:bottom w:val="single" w:sz="8" w:space="0" w:color="auto"/>
            </w:tcBorders>
          </w:tcPr>
          <w:p w14:paraId="69A91A45" w14:textId="77777777" w:rsidR="00C12D80" w:rsidRPr="00C65507" w:rsidRDefault="00C12D80" w:rsidP="001E1EAE">
            <w:pPr>
              <w:jc w:val="center"/>
              <w:rPr>
                <w:i/>
                <w:iCs/>
              </w:rPr>
            </w:pPr>
            <w:r w:rsidRPr="00C65507">
              <w:rPr>
                <w:i/>
                <w:iCs/>
              </w:rPr>
              <w:t>95% CI</w:t>
            </w:r>
          </w:p>
        </w:tc>
        <w:tc>
          <w:tcPr>
            <w:tcW w:w="1046" w:type="dxa"/>
            <w:gridSpan w:val="2"/>
            <w:tcBorders>
              <w:bottom w:val="single" w:sz="8" w:space="0" w:color="auto"/>
            </w:tcBorders>
          </w:tcPr>
          <w:p w14:paraId="1761ACB9" w14:textId="77777777" w:rsidR="00C12D80" w:rsidRPr="00C65507" w:rsidRDefault="00C12D80" w:rsidP="001E1EAE">
            <w:pPr>
              <w:jc w:val="center"/>
              <w:rPr>
                <w:i/>
                <w:iCs/>
              </w:rPr>
            </w:pPr>
            <w:r w:rsidRPr="00C65507">
              <w:rPr>
                <w:i/>
                <w:iCs/>
              </w:rPr>
              <w:t>p</w:t>
            </w:r>
          </w:p>
        </w:tc>
        <w:tc>
          <w:tcPr>
            <w:tcW w:w="1288" w:type="dxa"/>
            <w:tcBorders>
              <w:bottom w:val="single" w:sz="8" w:space="0" w:color="auto"/>
            </w:tcBorders>
          </w:tcPr>
          <w:p w14:paraId="192BFF04" w14:textId="77777777" w:rsidR="00C12D80" w:rsidRPr="00C65507" w:rsidRDefault="00C12D80" w:rsidP="001E1EAE">
            <w:pPr>
              <w:jc w:val="center"/>
              <w:rPr>
                <w:i/>
                <w:iCs/>
              </w:rPr>
            </w:pPr>
            <w:r w:rsidRPr="00C65507">
              <w:rPr>
                <w:i/>
                <w:iCs/>
              </w:rPr>
              <w:t>Estimates</w:t>
            </w:r>
          </w:p>
        </w:tc>
        <w:tc>
          <w:tcPr>
            <w:tcW w:w="1493" w:type="dxa"/>
            <w:tcBorders>
              <w:bottom w:val="single" w:sz="8" w:space="0" w:color="auto"/>
            </w:tcBorders>
          </w:tcPr>
          <w:p w14:paraId="47E2ECB5" w14:textId="77777777" w:rsidR="00C12D80" w:rsidRPr="00C65507" w:rsidRDefault="00C12D80" w:rsidP="001E1EAE">
            <w:pPr>
              <w:jc w:val="center"/>
              <w:rPr>
                <w:i/>
                <w:iCs/>
              </w:rPr>
            </w:pPr>
            <w:r w:rsidRPr="00C65507">
              <w:rPr>
                <w:i/>
                <w:iCs/>
              </w:rPr>
              <w:t>95%CI</w:t>
            </w:r>
          </w:p>
        </w:tc>
        <w:tc>
          <w:tcPr>
            <w:tcW w:w="1083" w:type="dxa"/>
            <w:tcBorders>
              <w:bottom w:val="single" w:sz="8" w:space="0" w:color="auto"/>
            </w:tcBorders>
          </w:tcPr>
          <w:p w14:paraId="679FB4B1" w14:textId="77777777" w:rsidR="00C12D80" w:rsidRPr="00C65507" w:rsidRDefault="00C12D80" w:rsidP="001E1EAE">
            <w:pPr>
              <w:jc w:val="center"/>
              <w:rPr>
                <w:i/>
                <w:iCs/>
              </w:rPr>
            </w:pPr>
            <w:r w:rsidRPr="00C65507">
              <w:rPr>
                <w:i/>
                <w:iCs/>
              </w:rPr>
              <w:t>p</w:t>
            </w:r>
          </w:p>
        </w:tc>
      </w:tr>
      <w:tr w:rsidR="002C54A3" w14:paraId="4287BA8C" w14:textId="77777777" w:rsidTr="3206794E">
        <w:tc>
          <w:tcPr>
            <w:tcW w:w="1288" w:type="dxa"/>
            <w:tcBorders>
              <w:top w:val="single" w:sz="8" w:space="0" w:color="auto"/>
            </w:tcBorders>
          </w:tcPr>
          <w:p w14:paraId="0076083C" w14:textId="77777777" w:rsidR="002C54A3" w:rsidRDefault="002C54A3" w:rsidP="002C54A3">
            <w:pPr>
              <w:jc w:val="center"/>
            </w:pPr>
            <w:r>
              <w:t>Two (intercept)</w:t>
            </w:r>
          </w:p>
          <w:p w14:paraId="64666287" w14:textId="1C3D8DCF" w:rsidR="00C65507" w:rsidRDefault="00C65507" w:rsidP="002C54A3">
            <w:pPr>
              <w:jc w:val="center"/>
            </w:pPr>
          </w:p>
        </w:tc>
        <w:tc>
          <w:tcPr>
            <w:tcW w:w="1117" w:type="dxa"/>
            <w:gridSpan w:val="2"/>
            <w:tcBorders>
              <w:top w:val="single" w:sz="8" w:space="0" w:color="auto"/>
            </w:tcBorders>
          </w:tcPr>
          <w:p w14:paraId="46DEC536" w14:textId="1EB61CAB" w:rsidR="002C54A3" w:rsidRDefault="1216AD3D" w:rsidP="002C54A3">
            <w:pPr>
              <w:jc w:val="center"/>
            </w:pPr>
            <w:r>
              <w:t>5.9</w:t>
            </w:r>
          </w:p>
        </w:tc>
        <w:tc>
          <w:tcPr>
            <w:tcW w:w="1701" w:type="dxa"/>
            <w:tcBorders>
              <w:top w:val="single" w:sz="8" w:space="0" w:color="auto"/>
            </w:tcBorders>
          </w:tcPr>
          <w:p w14:paraId="6B407F3B" w14:textId="0B6D07ED" w:rsidR="002C54A3" w:rsidRDefault="09FB1522" w:rsidP="002C54A3">
            <w:pPr>
              <w:jc w:val="center"/>
            </w:pPr>
            <w:r>
              <w:t>2.7</w:t>
            </w:r>
            <w:r w:rsidR="74EBC465">
              <w:t xml:space="preserve"> to </w:t>
            </w:r>
            <w:r w:rsidR="706CCD00">
              <w:t>9.0</w:t>
            </w:r>
          </w:p>
        </w:tc>
        <w:tc>
          <w:tcPr>
            <w:tcW w:w="1046" w:type="dxa"/>
            <w:gridSpan w:val="2"/>
            <w:tcBorders>
              <w:top w:val="single" w:sz="8" w:space="0" w:color="auto"/>
            </w:tcBorders>
          </w:tcPr>
          <w:p w14:paraId="245DF9BD" w14:textId="5BD3361D" w:rsidR="002C54A3" w:rsidRDefault="74EBC465" w:rsidP="002C54A3">
            <w:pPr>
              <w:jc w:val="center"/>
            </w:pPr>
            <w:r>
              <w:t>0.</w:t>
            </w:r>
            <w:r w:rsidR="1EE3DA05">
              <w:t>003</w:t>
            </w:r>
          </w:p>
        </w:tc>
        <w:tc>
          <w:tcPr>
            <w:tcW w:w="1288" w:type="dxa"/>
            <w:tcBorders>
              <w:top w:val="single" w:sz="8" w:space="0" w:color="auto"/>
            </w:tcBorders>
          </w:tcPr>
          <w:p w14:paraId="44429283" w14:textId="17756145" w:rsidR="002C54A3" w:rsidRDefault="221008AA" w:rsidP="002C54A3">
            <w:pPr>
              <w:jc w:val="center"/>
            </w:pPr>
            <w:r>
              <w:t>5.1</w:t>
            </w:r>
          </w:p>
        </w:tc>
        <w:tc>
          <w:tcPr>
            <w:tcW w:w="1493" w:type="dxa"/>
            <w:tcBorders>
              <w:top w:val="single" w:sz="8" w:space="0" w:color="auto"/>
            </w:tcBorders>
          </w:tcPr>
          <w:p w14:paraId="48FB9709" w14:textId="323C31A4" w:rsidR="002C54A3" w:rsidRDefault="7519809C" w:rsidP="002C54A3">
            <w:pPr>
              <w:jc w:val="center"/>
            </w:pPr>
            <w:r>
              <w:t>-2.</w:t>
            </w:r>
            <w:r w:rsidR="7EC7F5D2">
              <w:t>0</w:t>
            </w:r>
            <w:r w:rsidR="74EBC465">
              <w:t xml:space="preserve"> to 8.</w:t>
            </w:r>
            <w:r w:rsidR="686F0BA6">
              <w:t>1</w:t>
            </w:r>
          </w:p>
        </w:tc>
        <w:tc>
          <w:tcPr>
            <w:tcW w:w="1083" w:type="dxa"/>
            <w:tcBorders>
              <w:top w:val="single" w:sz="8" w:space="0" w:color="auto"/>
            </w:tcBorders>
          </w:tcPr>
          <w:p w14:paraId="76DE203D" w14:textId="74470637" w:rsidR="002C54A3" w:rsidRDefault="4C505B1A" w:rsidP="002C54A3">
            <w:pPr>
              <w:jc w:val="center"/>
            </w:pPr>
            <w:r>
              <w:t>0.</w:t>
            </w:r>
            <w:r w:rsidR="2EF8E72F">
              <w:t>004</w:t>
            </w:r>
          </w:p>
        </w:tc>
      </w:tr>
      <w:tr w:rsidR="002C54A3" w14:paraId="73B3A935" w14:textId="77777777" w:rsidTr="3206794E">
        <w:tc>
          <w:tcPr>
            <w:tcW w:w="1288" w:type="dxa"/>
          </w:tcPr>
          <w:p w14:paraId="6C0C6665" w14:textId="017670C3" w:rsidR="002C54A3" w:rsidRDefault="002C54A3" w:rsidP="002C54A3">
            <w:pPr>
              <w:jc w:val="center"/>
            </w:pPr>
            <w:r>
              <w:t xml:space="preserve">Multiple </w:t>
            </w:r>
          </w:p>
        </w:tc>
        <w:tc>
          <w:tcPr>
            <w:tcW w:w="1117" w:type="dxa"/>
            <w:gridSpan w:val="2"/>
          </w:tcPr>
          <w:p w14:paraId="32C13338" w14:textId="7B6425E3" w:rsidR="002C54A3" w:rsidRDefault="47960742" w:rsidP="002C54A3">
            <w:pPr>
              <w:jc w:val="center"/>
            </w:pPr>
            <w:r>
              <w:t>-1.5</w:t>
            </w:r>
          </w:p>
        </w:tc>
        <w:tc>
          <w:tcPr>
            <w:tcW w:w="1701" w:type="dxa"/>
          </w:tcPr>
          <w:p w14:paraId="38D6AF01" w14:textId="2BF93286" w:rsidR="002C54A3" w:rsidRDefault="4B2035DD" w:rsidP="002C54A3">
            <w:pPr>
              <w:jc w:val="center"/>
            </w:pPr>
            <w:r>
              <w:t>-</w:t>
            </w:r>
            <w:r w:rsidR="4415920C">
              <w:t>3.0</w:t>
            </w:r>
            <w:r w:rsidR="74EBC465">
              <w:t xml:space="preserve"> to</w:t>
            </w:r>
            <w:r w:rsidR="3702FEBF">
              <w:t xml:space="preserve"> –0.1</w:t>
            </w:r>
          </w:p>
        </w:tc>
        <w:tc>
          <w:tcPr>
            <w:tcW w:w="1046" w:type="dxa"/>
            <w:gridSpan w:val="2"/>
          </w:tcPr>
          <w:p w14:paraId="1F049407" w14:textId="52053D26" w:rsidR="002C54A3" w:rsidRDefault="74EBC465" w:rsidP="002C54A3">
            <w:pPr>
              <w:jc w:val="center"/>
            </w:pPr>
            <w:r>
              <w:t>0.</w:t>
            </w:r>
            <w:r w:rsidR="7E364C9D">
              <w:t>038</w:t>
            </w:r>
          </w:p>
        </w:tc>
        <w:tc>
          <w:tcPr>
            <w:tcW w:w="1288" w:type="dxa"/>
          </w:tcPr>
          <w:p w14:paraId="0DAFA225" w14:textId="11416D44" w:rsidR="002C54A3" w:rsidRDefault="2248BF9E" w:rsidP="002C54A3">
            <w:pPr>
              <w:jc w:val="center"/>
            </w:pPr>
            <w:r>
              <w:t>1.3</w:t>
            </w:r>
          </w:p>
        </w:tc>
        <w:tc>
          <w:tcPr>
            <w:tcW w:w="1493" w:type="dxa"/>
          </w:tcPr>
          <w:p w14:paraId="25EC1180" w14:textId="643C66AC" w:rsidR="002C54A3" w:rsidRDefault="74EBC465" w:rsidP="002C54A3">
            <w:pPr>
              <w:jc w:val="center"/>
            </w:pPr>
            <w:r>
              <w:t>-</w:t>
            </w:r>
            <w:r w:rsidR="7A7100EB">
              <w:t>3.7</w:t>
            </w:r>
            <w:r>
              <w:t xml:space="preserve"> to </w:t>
            </w:r>
            <w:r w:rsidR="1ED5A0EB">
              <w:t>1.1</w:t>
            </w:r>
          </w:p>
        </w:tc>
        <w:tc>
          <w:tcPr>
            <w:tcW w:w="1083" w:type="dxa"/>
          </w:tcPr>
          <w:p w14:paraId="6C682DD8" w14:textId="42AF034E" w:rsidR="002C54A3" w:rsidRDefault="3DED1281" w:rsidP="002C54A3">
            <w:pPr>
              <w:jc w:val="center"/>
            </w:pPr>
            <w:r>
              <w:t>0.</w:t>
            </w:r>
            <w:r w:rsidR="1C9227D1">
              <w:t>236</w:t>
            </w:r>
          </w:p>
        </w:tc>
      </w:tr>
      <w:tr w:rsidR="002C54A3" w14:paraId="446EDC07" w14:textId="77777777" w:rsidTr="3206794E">
        <w:tc>
          <w:tcPr>
            <w:tcW w:w="1288" w:type="dxa"/>
          </w:tcPr>
          <w:p w14:paraId="6E9D4C1E" w14:textId="77777777" w:rsidR="002C54A3" w:rsidRDefault="002C54A3" w:rsidP="002C54A3">
            <w:pPr>
              <w:jc w:val="center"/>
            </w:pPr>
          </w:p>
        </w:tc>
        <w:tc>
          <w:tcPr>
            <w:tcW w:w="1117" w:type="dxa"/>
            <w:gridSpan w:val="2"/>
          </w:tcPr>
          <w:p w14:paraId="237E0DB1" w14:textId="77777777" w:rsidR="002C54A3" w:rsidRDefault="002C54A3" w:rsidP="002C54A3">
            <w:pPr>
              <w:jc w:val="center"/>
            </w:pPr>
          </w:p>
        </w:tc>
        <w:tc>
          <w:tcPr>
            <w:tcW w:w="1701" w:type="dxa"/>
          </w:tcPr>
          <w:p w14:paraId="35DFFD44" w14:textId="77777777" w:rsidR="002C54A3" w:rsidRDefault="002C54A3" w:rsidP="002C54A3">
            <w:pPr>
              <w:jc w:val="center"/>
            </w:pPr>
          </w:p>
        </w:tc>
        <w:tc>
          <w:tcPr>
            <w:tcW w:w="1046" w:type="dxa"/>
            <w:gridSpan w:val="2"/>
          </w:tcPr>
          <w:p w14:paraId="6D03FBDB" w14:textId="77777777" w:rsidR="002C54A3" w:rsidRDefault="002C54A3" w:rsidP="002C54A3">
            <w:pPr>
              <w:jc w:val="center"/>
            </w:pPr>
          </w:p>
        </w:tc>
        <w:tc>
          <w:tcPr>
            <w:tcW w:w="1288" w:type="dxa"/>
          </w:tcPr>
          <w:p w14:paraId="4CE1FED0" w14:textId="77777777" w:rsidR="002C54A3" w:rsidRDefault="002C54A3" w:rsidP="002C54A3">
            <w:pPr>
              <w:jc w:val="center"/>
            </w:pPr>
          </w:p>
        </w:tc>
        <w:tc>
          <w:tcPr>
            <w:tcW w:w="1493" w:type="dxa"/>
          </w:tcPr>
          <w:p w14:paraId="14F94DF4" w14:textId="77777777" w:rsidR="002C54A3" w:rsidRDefault="002C54A3" w:rsidP="002C54A3">
            <w:pPr>
              <w:jc w:val="center"/>
            </w:pPr>
          </w:p>
        </w:tc>
        <w:tc>
          <w:tcPr>
            <w:tcW w:w="1083" w:type="dxa"/>
          </w:tcPr>
          <w:p w14:paraId="3B303BB1" w14:textId="77777777" w:rsidR="002C54A3" w:rsidRDefault="002C54A3" w:rsidP="002C54A3">
            <w:pPr>
              <w:jc w:val="center"/>
            </w:pPr>
          </w:p>
        </w:tc>
      </w:tr>
      <w:tr w:rsidR="002C54A3" w14:paraId="070C2AD6" w14:textId="77777777" w:rsidTr="3206794E">
        <w:trPr>
          <w:trHeight w:val="69"/>
        </w:trPr>
        <w:tc>
          <w:tcPr>
            <w:tcW w:w="9016" w:type="dxa"/>
            <w:gridSpan w:val="9"/>
          </w:tcPr>
          <w:p w14:paraId="407C9926" w14:textId="77777777" w:rsidR="002C54A3" w:rsidRDefault="002C54A3" w:rsidP="002C54A3">
            <w:r>
              <w:rPr>
                <w:b/>
                <w:bCs/>
              </w:rPr>
              <w:lastRenderedPageBreak/>
              <w:t>Random effects</w:t>
            </w:r>
          </w:p>
        </w:tc>
      </w:tr>
      <w:tr w:rsidR="002C54A3" w14:paraId="26F2A289" w14:textId="77777777" w:rsidTr="3206794E">
        <w:trPr>
          <w:trHeight w:val="67"/>
        </w:trPr>
        <w:tc>
          <w:tcPr>
            <w:tcW w:w="1560" w:type="dxa"/>
            <w:gridSpan w:val="2"/>
          </w:tcPr>
          <w:p w14:paraId="78D41A06" w14:textId="77777777" w:rsidR="002C54A3" w:rsidRDefault="002C54A3" w:rsidP="002C54A3">
            <w:pPr>
              <w:jc w:val="center"/>
            </w:pPr>
            <w:r w:rsidRPr="00FC32D7">
              <w:rPr>
                <w:rFonts w:ascii="Times New Roman" w:eastAsia="Times New Roman" w:hAnsi="Times New Roman" w:cs="Times New Roman"/>
                <w:sz w:val="24"/>
                <w:szCs w:val="24"/>
                <w:lang w:eastAsia="en-GB"/>
              </w:rPr>
              <w:t>σ</w:t>
            </w:r>
          </w:p>
        </w:tc>
        <w:tc>
          <w:tcPr>
            <w:tcW w:w="3118" w:type="dxa"/>
            <w:gridSpan w:val="3"/>
          </w:tcPr>
          <w:p w14:paraId="7BF7408D" w14:textId="42004CB1" w:rsidR="002C54A3" w:rsidRDefault="12812ACD" w:rsidP="002C54A3">
            <w:r>
              <w:t>10.</w:t>
            </w:r>
            <w:r w:rsidR="0E7116FF">
              <w:t>7</w:t>
            </w:r>
          </w:p>
        </w:tc>
        <w:tc>
          <w:tcPr>
            <w:tcW w:w="4338" w:type="dxa"/>
            <w:gridSpan w:val="4"/>
          </w:tcPr>
          <w:p w14:paraId="57746279" w14:textId="109B4667" w:rsidR="002C54A3" w:rsidRDefault="2C9392D5" w:rsidP="002C54A3">
            <w:pPr>
              <w:jc w:val="center"/>
            </w:pPr>
            <w:r>
              <w:t>7.9</w:t>
            </w:r>
          </w:p>
        </w:tc>
      </w:tr>
      <w:tr w:rsidR="002C54A3" w14:paraId="2CF4B320" w14:textId="77777777" w:rsidTr="3206794E">
        <w:trPr>
          <w:trHeight w:val="67"/>
        </w:trPr>
        <w:tc>
          <w:tcPr>
            <w:tcW w:w="1560" w:type="dxa"/>
            <w:gridSpan w:val="2"/>
          </w:tcPr>
          <w:p w14:paraId="45522ECC" w14:textId="77777777" w:rsidR="002C54A3" w:rsidRDefault="002C54A3" w:rsidP="002C54A3">
            <w:pPr>
              <w:jc w:val="center"/>
            </w:pPr>
            <w:proofErr w:type="spellStart"/>
            <w:r w:rsidRPr="00FC32D7">
              <w:rPr>
                <w:rFonts w:ascii="Times New Roman" w:eastAsia="Times New Roman" w:hAnsi="Times New Roman" w:cs="Times New Roman"/>
                <w:sz w:val="24"/>
                <w:szCs w:val="24"/>
                <w:lang w:eastAsia="en-GB"/>
              </w:rPr>
              <w:t>τ</w:t>
            </w:r>
            <w:r w:rsidRPr="00FC32D7">
              <w:rPr>
                <w:rFonts w:ascii="Times New Roman" w:eastAsia="Times New Roman" w:hAnsi="Times New Roman" w:cs="Times New Roman"/>
                <w:sz w:val="19"/>
                <w:szCs w:val="19"/>
                <w:vertAlign w:val="subscript"/>
                <w:lang w:eastAsia="en-GB"/>
              </w:rPr>
              <w:t>within</w:t>
            </w:r>
            <w:proofErr w:type="spellEnd"/>
          </w:p>
        </w:tc>
        <w:tc>
          <w:tcPr>
            <w:tcW w:w="3118" w:type="dxa"/>
            <w:gridSpan w:val="3"/>
          </w:tcPr>
          <w:p w14:paraId="7CDA1774" w14:textId="01FAB1C6" w:rsidR="006C042D" w:rsidRDefault="36749B6B" w:rsidP="002C54A3">
            <w:r>
              <w:t>6.3</w:t>
            </w:r>
          </w:p>
        </w:tc>
        <w:tc>
          <w:tcPr>
            <w:tcW w:w="4338" w:type="dxa"/>
            <w:gridSpan w:val="4"/>
          </w:tcPr>
          <w:p w14:paraId="55C2CB0E" w14:textId="48A71450" w:rsidR="002C54A3" w:rsidRDefault="10D7A48E" w:rsidP="002C54A3">
            <w:pPr>
              <w:jc w:val="center"/>
            </w:pPr>
            <w:r>
              <w:t>4.</w:t>
            </w:r>
            <w:r w:rsidR="5E9863DE">
              <w:t>4</w:t>
            </w:r>
          </w:p>
        </w:tc>
      </w:tr>
      <w:tr w:rsidR="002C54A3" w14:paraId="1DDD6218" w14:textId="77777777" w:rsidTr="3206794E">
        <w:trPr>
          <w:trHeight w:val="67"/>
        </w:trPr>
        <w:tc>
          <w:tcPr>
            <w:tcW w:w="1560" w:type="dxa"/>
            <w:gridSpan w:val="2"/>
          </w:tcPr>
          <w:p w14:paraId="4288A0B3" w14:textId="77777777" w:rsidR="002C54A3" w:rsidRDefault="002C54A3" w:rsidP="002C54A3">
            <w:pPr>
              <w:jc w:val="center"/>
            </w:pPr>
            <w:proofErr w:type="spellStart"/>
            <w:r w:rsidRPr="00FC32D7">
              <w:rPr>
                <w:rFonts w:ascii="Times New Roman" w:eastAsia="Times New Roman" w:hAnsi="Times New Roman" w:cs="Times New Roman"/>
                <w:sz w:val="24"/>
                <w:szCs w:val="24"/>
                <w:lang w:eastAsia="en-GB"/>
              </w:rPr>
              <w:t>τ</w:t>
            </w:r>
            <w:r w:rsidRPr="00FC32D7">
              <w:rPr>
                <w:rFonts w:ascii="Times New Roman" w:eastAsia="Times New Roman" w:hAnsi="Times New Roman" w:cs="Times New Roman"/>
                <w:sz w:val="19"/>
                <w:szCs w:val="19"/>
                <w:vertAlign w:val="subscript"/>
                <w:lang w:eastAsia="en-GB"/>
              </w:rPr>
              <w:t>between</w:t>
            </w:r>
            <w:proofErr w:type="spellEnd"/>
          </w:p>
        </w:tc>
        <w:tc>
          <w:tcPr>
            <w:tcW w:w="3118" w:type="dxa"/>
            <w:gridSpan w:val="3"/>
          </w:tcPr>
          <w:p w14:paraId="571F8E27" w14:textId="3704C231" w:rsidR="002C54A3" w:rsidRDefault="30D31773" w:rsidP="002C54A3">
            <w:r>
              <w:t>4.</w:t>
            </w:r>
            <w:r w:rsidR="41A1338D">
              <w:t>6</w:t>
            </w:r>
          </w:p>
          <w:p w14:paraId="0E89D736" w14:textId="08D0A126" w:rsidR="002C54A3" w:rsidRDefault="002C54A3" w:rsidP="6AB86490"/>
        </w:tc>
        <w:tc>
          <w:tcPr>
            <w:tcW w:w="4338" w:type="dxa"/>
            <w:gridSpan w:val="4"/>
          </w:tcPr>
          <w:p w14:paraId="5911E079" w14:textId="14363B31" w:rsidR="002C54A3" w:rsidRDefault="1DCDA722" w:rsidP="002C54A3">
            <w:pPr>
              <w:jc w:val="center"/>
            </w:pPr>
            <w:r>
              <w:t>5.</w:t>
            </w:r>
            <w:r w:rsidR="6FB25CDE">
              <w:t>3</w:t>
            </w:r>
          </w:p>
        </w:tc>
      </w:tr>
      <w:tr w:rsidR="002C54A3" w14:paraId="3E41FF3E" w14:textId="77777777" w:rsidTr="3206794E">
        <w:trPr>
          <w:trHeight w:val="67"/>
        </w:trPr>
        <w:tc>
          <w:tcPr>
            <w:tcW w:w="1560" w:type="dxa"/>
            <w:gridSpan w:val="2"/>
            <w:tcBorders>
              <w:bottom w:val="single" w:sz="8" w:space="0" w:color="auto"/>
            </w:tcBorders>
          </w:tcPr>
          <w:p w14:paraId="5108E7EB" w14:textId="77777777" w:rsidR="002C54A3" w:rsidRPr="00FC32D7" w:rsidRDefault="002C54A3" w:rsidP="002C54A3">
            <w:pPr>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Observations</w:t>
            </w:r>
          </w:p>
        </w:tc>
        <w:tc>
          <w:tcPr>
            <w:tcW w:w="3118" w:type="dxa"/>
            <w:gridSpan w:val="3"/>
            <w:tcBorders>
              <w:bottom w:val="single" w:sz="8" w:space="0" w:color="auto"/>
            </w:tcBorders>
          </w:tcPr>
          <w:p w14:paraId="5DB5FADC" w14:textId="59ED48D7" w:rsidR="002C54A3" w:rsidRDefault="10E6A754" w:rsidP="002C54A3">
            <w:r>
              <w:t>22</w:t>
            </w:r>
            <w:r w:rsidR="389A4B4F">
              <w:t>34</w:t>
            </w:r>
            <w:r w:rsidR="74EBC465">
              <w:t xml:space="preserve"> (</w:t>
            </w:r>
            <w:r w:rsidR="5B921AE0">
              <w:t>100</w:t>
            </w:r>
            <w:r w:rsidR="74EBC465">
              <w:t xml:space="preserve"> models; </w:t>
            </w:r>
            <w:r w:rsidR="4CD8751C">
              <w:t>1</w:t>
            </w:r>
            <w:r w:rsidR="12236B08">
              <w:t>6</w:t>
            </w:r>
            <w:r w:rsidR="74EBC465">
              <w:t xml:space="preserve"> studies)</w:t>
            </w:r>
          </w:p>
        </w:tc>
        <w:tc>
          <w:tcPr>
            <w:tcW w:w="4338" w:type="dxa"/>
            <w:gridSpan w:val="4"/>
            <w:tcBorders>
              <w:bottom w:val="single" w:sz="8" w:space="0" w:color="auto"/>
            </w:tcBorders>
          </w:tcPr>
          <w:p w14:paraId="2965B79E" w14:textId="5FF6E0FF" w:rsidR="002C54A3" w:rsidRDefault="7B3C1EB7" w:rsidP="002C54A3">
            <w:pPr>
              <w:jc w:val="center"/>
            </w:pPr>
            <w:r>
              <w:t>21</w:t>
            </w:r>
            <w:r w:rsidR="258C1A36">
              <w:t>68</w:t>
            </w:r>
            <w:r w:rsidR="418FD55B">
              <w:t xml:space="preserve"> </w:t>
            </w:r>
            <w:r w:rsidR="74EBC465">
              <w:t>(</w:t>
            </w:r>
            <w:r w:rsidR="78AF8D68">
              <w:t>94</w:t>
            </w:r>
            <w:r w:rsidR="74EBC465">
              <w:t xml:space="preserve"> models; </w:t>
            </w:r>
            <w:r w:rsidR="1706DAC7">
              <w:t>15</w:t>
            </w:r>
            <w:r w:rsidR="74EBC465">
              <w:t xml:space="preserve"> studies)</w:t>
            </w:r>
          </w:p>
        </w:tc>
      </w:tr>
    </w:tbl>
    <w:p w14:paraId="217CD452" w14:textId="44C677A8" w:rsidR="006F46B2" w:rsidRDefault="006F46B2"/>
    <w:p w14:paraId="0CE94193" w14:textId="4B36E069" w:rsidR="00C65507" w:rsidRDefault="000F2833">
      <w:r w:rsidRPr="2083FF81">
        <w:rPr>
          <w:b/>
          <w:bCs/>
        </w:rPr>
        <w:t xml:space="preserve">Table </w:t>
      </w:r>
      <w:r w:rsidR="0A869DFE" w:rsidRPr="2083FF81">
        <w:rPr>
          <w:b/>
          <w:bCs/>
        </w:rPr>
        <w:t>4</w:t>
      </w:r>
      <w:r w:rsidRPr="2083FF81">
        <w:rPr>
          <w:b/>
          <w:bCs/>
        </w:rPr>
        <w:t>:</w:t>
      </w:r>
      <w:r>
        <w:t xml:space="preserve"> Results of moderator analyses investigating influence of group or individualised MVT’s on model accuracy using both scaled and unscaled residuals.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8"/>
        <w:gridCol w:w="272"/>
        <w:gridCol w:w="845"/>
        <w:gridCol w:w="1701"/>
        <w:gridCol w:w="572"/>
        <w:gridCol w:w="474"/>
        <w:gridCol w:w="1288"/>
        <w:gridCol w:w="1493"/>
        <w:gridCol w:w="1083"/>
      </w:tblGrid>
      <w:tr w:rsidR="00C65507" w14:paraId="663A607F" w14:textId="77777777" w:rsidTr="3206794E">
        <w:tc>
          <w:tcPr>
            <w:tcW w:w="4678" w:type="dxa"/>
            <w:gridSpan w:val="5"/>
            <w:tcBorders>
              <w:top w:val="single" w:sz="4" w:space="0" w:color="auto"/>
            </w:tcBorders>
          </w:tcPr>
          <w:p w14:paraId="03CD7C39" w14:textId="77777777" w:rsidR="00C65507" w:rsidRDefault="00C65507" w:rsidP="001E1EAE">
            <w:pPr>
              <w:jc w:val="center"/>
              <w:rPr>
                <w:b/>
                <w:bCs/>
              </w:rPr>
            </w:pPr>
            <w:r w:rsidRPr="004101F6">
              <w:rPr>
                <w:b/>
                <w:bCs/>
              </w:rPr>
              <w:t>Residuals (kg)</w:t>
            </w:r>
          </w:p>
          <w:p w14:paraId="7D235139" w14:textId="77777777" w:rsidR="00C65507" w:rsidRPr="004101F6" w:rsidRDefault="00C65507" w:rsidP="001E1EAE">
            <w:pPr>
              <w:jc w:val="center"/>
              <w:rPr>
                <w:b/>
                <w:bCs/>
              </w:rPr>
            </w:pPr>
          </w:p>
        </w:tc>
        <w:tc>
          <w:tcPr>
            <w:tcW w:w="4338" w:type="dxa"/>
            <w:gridSpan w:val="4"/>
            <w:tcBorders>
              <w:top w:val="single" w:sz="4" w:space="0" w:color="auto"/>
            </w:tcBorders>
          </w:tcPr>
          <w:p w14:paraId="4EEFF297" w14:textId="77777777" w:rsidR="00C65507" w:rsidRPr="004101F6" w:rsidRDefault="00C65507" w:rsidP="001E1EAE">
            <w:pPr>
              <w:jc w:val="center"/>
              <w:rPr>
                <w:b/>
                <w:bCs/>
              </w:rPr>
            </w:pPr>
            <w:r w:rsidRPr="004101F6">
              <w:rPr>
                <w:b/>
                <w:bCs/>
              </w:rPr>
              <w:t>Residuals scaled (%1RM)</w:t>
            </w:r>
          </w:p>
        </w:tc>
      </w:tr>
      <w:tr w:rsidR="00C65507" w14:paraId="394A03B1" w14:textId="77777777" w:rsidTr="3206794E">
        <w:tc>
          <w:tcPr>
            <w:tcW w:w="1288" w:type="dxa"/>
            <w:tcBorders>
              <w:bottom w:val="single" w:sz="4" w:space="0" w:color="auto"/>
            </w:tcBorders>
          </w:tcPr>
          <w:p w14:paraId="6894D993" w14:textId="77777777" w:rsidR="00C65507" w:rsidRPr="00C65507" w:rsidRDefault="00C65507" w:rsidP="001E1EAE">
            <w:pPr>
              <w:jc w:val="center"/>
              <w:rPr>
                <w:i/>
                <w:iCs/>
              </w:rPr>
            </w:pPr>
            <w:r w:rsidRPr="00C65507">
              <w:rPr>
                <w:i/>
                <w:iCs/>
              </w:rPr>
              <w:t>Predictors</w:t>
            </w:r>
          </w:p>
        </w:tc>
        <w:tc>
          <w:tcPr>
            <w:tcW w:w="1117" w:type="dxa"/>
            <w:gridSpan w:val="2"/>
            <w:tcBorders>
              <w:bottom w:val="single" w:sz="4" w:space="0" w:color="auto"/>
            </w:tcBorders>
          </w:tcPr>
          <w:p w14:paraId="316BDCC1" w14:textId="77777777" w:rsidR="00C65507" w:rsidRPr="00C65507" w:rsidRDefault="00C65507" w:rsidP="001E1EAE">
            <w:pPr>
              <w:jc w:val="center"/>
              <w:rPr>
                <w:i/>
                <w:iCs/>
              </w:rPr>
            </w:pPr>
            <w:r w:rsidRPr="00C65507">
              <w:rPr>
                <w:i/>
                <w:iCs/>
              </w:rPr>
              <w:t>Estimates</w:t>
            </w:r>
          </w:p>
        </w:tc>
        <w:tc>
          <w:tcPr>
            <w:tcW w:w="1701" w:type="dxa"/>
            <w:tcBorders>
              <w:bottom w:val="single" w:sz="4" w:space="0" w:color="auto"/>
            </w:tcBorders>
          </w:tcPr>
          <w:p w14:paraId="1200B7BA" w14:textId="77777777" w:rsidR="00C65507" w:rsidRPr="00C65507" w:rsidRDefault="00C65507" w:rsidP="001E1EAE">
            <w:pPr>
              <w:jc w:val="center"/>
              <w:rPr>
                <w:i/>
                <w:iCs/>
              </w:rPr>
            </w:pPr>
            <w:r w:rsidRPr="00C65507">
              <w:rPr>
                <w:i/>
                <w:iCs/>
              </w:rPr>
              <w:t>95% CI</w:t>
            </w:r>
          </w:p>
        </w:tc>
        <w:tc>
          <w:tcPr>
            <w:tcW w:w="1046" w:type="dxa"/>
            <w:gridSpan w:val="2"/>
            <w:tcBorders>
              <w:bottom w:val="single" w:sz="4" w:space="0" w:color="auto"/>
            </w:tcBorders>
          </w:tcPr>
          <w:p w14:paraId="4095055B" w14:textId="77777777" w:rsidR="00C65507" w:rsidRPr="00C65507" w:rsidRDefault="00C65507" w:rsidP="001E1EAE">
            <w:pPr>
              <w:jc w:val="center"/>
              <w:rPr>
                <w:i/>
                <w:iCs/>
              </w:rPr>
            </w:pPr>
            <w:r w:rsidRPr="00C65507">
              <w:rPr>
                <w:i/>
                <w:iCs/>
              </w:rPr>
              <w:t>p</w:t>
            </w:r>
          </w:p>
        </w:tc>
        <w:tc>
          <w:tcPr>
            <w:tcW w:w="1288" w:type="dxa"/>
            <w:tcBorders>
              <w:bottom w:val="single" w:sz="4" w:space="0" w:color="auto"/>
            </w:tcBorders>
          </w:tcPr>
          <w:p w14:paraId="2FFB4309" w14:textId="77777777" w:rsidR="00C65507" w:rsidRPr="00C65507" w:rsidRDefault="00C65507" w:rsidP="001E1EAE">
            <w:pPr>
              <w:jc w:val="center"/>
              <w:rPr>
                <w:i/>
                <w:iCs/>
              </w:rPr>
            </w:pPr>
            <w:r w:rsidRPr="00C65507">
              <w:rPr>
                <w:i/>
                <w:iCs/>
              </w:rPr>
              <w:t>Estimates</w:t>
            </w:r>
          </w:p>
        </w:tc>
        <w:tc>
          <w:tcPr>
            <w:tcW w:w="1493" w:type="dxa"/>
            <w:tcBorders>
              <w:bottom w:val="single" w:sz="4" w:space="0" w:color="auto"/>
            </w:tcBorders>
          </w:tcPr>
          <w:p w14:paraId="554774FA" w14:textId="77777777" w:rsidR="00C65507" w:rsidRPr="00C65507" w:rsidRDefault="00C65507" w:rsidP="001E1EAE">
            <w:pPr>
              <w:jc w:val="center"/>
              <w:rPr>
                <w:i/>
                <w:iCs/>
              </w:rPr>
            </w:pPr>
            <w:r w:rsidRPr="00C65507">
              <w:rPr>
                <w:i/>
                <w:iCs/>
              </w:rPr>
              <w:t>95%CI</w:t>
            </w:r>
          </w:p>
        </w:tc>
        <w:tc>
          <w:tcPr>
            <w:tcW w:w="1083" w:type="dxa"/>
            <w:tcBorders>
              <w:bottom w:val="single" w:sz="4" w:space="0" w:color="auto"/>
            </w:tcBorders>
          </w:tcPr>
          <w:p w14:paraId="315F8A51" w14:textId="77777777" w:rsidR="00C65507" w:rsidRPr="00C65507" w:rsidRDefault="00C65507" w:rsidP="001E1EAE">
            <w:pPr>
              <w:jc w:val="center"/>
              <w:rPr>
                <w:i/>
                <w:iCs/>
              </w:rPr>
            </w:pPr>
            <w:r w:rsidRPr="00C65507">
              <w:rPr>
                <w:i/>
                <w:iCs/>
              </w:rPr>
              <w:t>p</w:t>
            </w:r>
          </w:p>
        </w:tc>
      </w:tr>
      <w:tr w:rsidR="00C65507" w14:paraId="15237898" w14:textId="77777777" w:rsidTr="3206794E">
        <w:tc>
          <w:tcPr>
            <w:tcW w:w="1288" w:type="dxa"/>
            <w:tcBorders>
              <w:top w:val="single" w:sz="4" w:space="0" w:color="auto"/>
            </w:tcBorders>
          </w:tcPr>
          <w:p w14:paraId="1FB987CD" w14:textId="77777777" w:rsidR="00C65507" w:rsidRDefault="00C65507" w:rsidP="001E1EAE">
            <w:pPr>
              <w:jc w:val="center"/>
            </w:pPr>
            <w:r>
              <w:t>Group (intercept)</w:t>
            </w:r>
          </w:p>
          <w:p w14:paraId="677C74F7" w14:textId="4B268498" w:rsidR="00C65507" w:rsidRDefault="00C65507" w:rsidP="001E1EAE">
            <w:pPr>
              <w:jc w:val="center"/>
            </w:pPr>
          </w:p>
        </w:tc>
        <w:tc>
          <w:tcPr>
            <w:tcW w:w="1117" w:type="dxa"/>
            <w:gridSpan w:val="2"/>
            <w:tcBorders>
              <w:top w:val="single" w:sz="4" w:space="0" w:color="auto"/>
            </w:tcBorders>
          </w:tcPr>
          <w:p w14:paraId="2CA01580" w14:textId="2D43C0E6" w:rsidR="00C65507" w:rsidRDefault="7CEDDDE6" w:rsidP="001E1EAE">
            <w:pPr>
              <w:jc w:val="center"/>
            </w:pPr>
            <w:r>
              <w:t>4.3</w:t>
            </w:r>
          </w:p>
        </w:tc>
        <w:tc>
          <w:tcPr>
            <w:tcW w:w="1701" w:type="dxa"/>
            <w:tcBorders>
              <w:top w:val="single" w:sz="4" w:space="0" w:color="auto"/>
            </w:tcBorders>
          </w:tcPr>
          <w:p w14:paraId="1465AD50" w14:textId="080FBC21" w:rsidR="00C65507" w:rsidRDefault="0AF5404C" w:rsidP="001E1EAE">
            <w:pPr>
              <w:jc w:val="center"/>
            </w:pPr>
            <w:r>
              <w:t>0.9</w:t>
            </w:r>
            <w:r w:rsidR="00C65507">
              <w:t xml:space="preserve"> to </w:t>
            </w:r>
            <w:r>
              <w:t>7.</w:t>
            </w:r>
            <w:r w:rsidR="33FEA91E">
              <w:t>6</w:t>
            </w:r>
          </w:p>
        </w:tc>
        <w:tc>
          <w:tcPr>
            <w:tcW w:w="1046" w:type="dxa"/>
            <w:gridSpan w:val="2"/>
            <w:tcBorders>
              <w:top w:val="single" w:sz="4" w:space="0" w:color="auto"/>
            </w:tcBorders>
          </w:tcPr>
          <w:p w14:paraId="1BB6996D" w14:textId="5CCE65F4" w:rsidR="00C65507" w:rsidRDefault="0AF5404C" w:rsidP="001E1EAE">
            <w:pPr>
              <w:jc w:val="center"/>
            </w:pPr>
            <w:r>
              <w:t>0.01</w:t>
            </w:r>
            <w:r w:rsidR="07BAD88D">
              <w:t>8</w:t>
            </w:r>
          </w:p>
        </w:tc>
        <w:tc>
          <w:tcPr>
            <w:tcW w:w="1288" w:type="dxa"/>
            <w:tcBorders>
              <w:top w:val="single" w:sz="4" w:space="0" w:color="auto"/>
            </w:tcBorders>
          </w:tcPr>
          <w:p w14:paraId="4728A963" w14:textId="4420688F" w:rsidR="00C65507" w:rsidRDefault="0AF5404C" w:rsidP="001E1EAE">
            <w:pPr>
              <w:jc w:val="center"/>
            </w:pPr>
            <w:r>
              <w:t>4.</w:t>
            </w:r>
            <w:r w:rsidR="196935B1">
              <w:t>5</w:t>
            </w:r>
          </w:p>
        </w:tc>
        <w:tc>
          <w:tcPr>
            <w:tcW w:w="1493" w:type="dxa"/>
            <w:tcBorders>
              <w:top w:val="single" w:sz="4" w:space="0" w:color="auto"/>
            </w:tcBorders>
          </w:tcPr>
          <w:p w14:paraId="7DF71D0B" w14:textId="4B18381D" w:rsidR="00C65507" w:rsidRDefault="00F82338" w:rsidP="001E1EAE">
            <w:pPr>
              <w:jc w:val="center"/>
            </w:pPr>
            <w:r>
              <w:t>0.4</w:t>
            </w:r>
            <w:r w:rsidR="00C65507">
              <w:t xml:space="preserve"> to </w:t>
            </w:r>
            <w:r>
              <w:t>8.5</w:t>
            </w:r>
          </w:p>
        </w:tc>
        <w:tc>
          <w:tcPr>
            <w:tcW w:w="1083" w:type="dxa"/>
            <w:tcBorders>
              <w:top w:val="single" w:sz="4" w:space="0" w:color="auto"/>
            </w:tcBorders>
          </w:tcPr>
          <w:p w14:paraId="0C222649" w14:textId="395933E7" w:rsidR="00C65507" w:rsidRDefault="0AF5404C" w:rsidP="001E1EAE">
            <w:pPr>
              <w:jc w:val="center"/>
            </w:pPr>
            <w:r>
              <w:t>0.03</w:t>
            </w:r>
            <w:r w:rsidR="1FCFCC15">
              <w:t>39</w:t>
            </w:r>
          </w:p>
        </w:tc>
      </w:tr>
      <w:tr w:rsidR="00C65507" w14:paraId="0766EC36" w14:textId="77777777" w:rsidTr="3206794E">
        <w:tc>
          <w:tcPr>
            <w:tcW w:w="1288" w:type="dxa"/>
          </w:tcPr>
          <w:p w14:paraId="0CD609EE" w14:textId="5B8CCA57" w:rsidR="00F82338" w:rsidRPr="00F82338" w:rsidRDefault="00C65507" w:rsidP="00F82338">
            <w:pPr>
              <w:jc w:val="center"/>
            </w:pPr>
            <w:r>
              <w:t xml:space="preserve">Individual </w:t>
            </w:r>
          </w:p>
        </w:tc>
        <w:tc>
          <w:tcPr>
            <w:tcW w:w="1117" w:type="dxa"/>
            <w:gridSpan w:val="2"/>
          </w:tcPr>
          <w:p w14:paraId="0A47B778" w14:textId="4F19F090" w:rsidR="00C65507" w:rsidRDefault="43338F19" w:rsidP="001E1EAE">
            <w:pPr>
              <w:jc w:val="center"/>
            </w:pPr>
            <w:r>
              <w:t>1.</w:t>
            </w:r>
            <w:r w:rsidR="0E088E11">
              <w:t>4</w:t>
            </w:r>
          </w:p>
        </w:tc>
        <w:tc>
          <w:tcPr>
            <w:tcW w:w="1701" w:type="dxa"/>
          </w:tcPr>
          <w:p w14:paraId="7C563F6C" w14:textId="658D4C38" w:rsidR="00C65507" w:rsidRDefault="00C65507" w:rsidP="001E1EAE">
            <w:pPr>
              <w:jc w:val="center"/>
            </w:pPr>
            <w:r>
              <w:t>-</w:t>
            </w:r>
            <w:r w:rsidR="0AF5404C">
              <w:t>2.</w:t>
            </w:r>
            <w:r w:rsidR="06789202">
              <w:t>0</w:t>
            </w:r>
            <w:r>
              <w:t xml:space="preserve"> to </w:t>
            </w:r>
            <w:r w:rsidR="5E2D2FEA">
              <w:t>4.9</w:t>
            </w:r>
          </w:p>
        </w:tc>
        <w:tc>
          <w:tcPr>
            <w:tcW w:w="1046" w:type="dxa"/>
            <w:gridSpan w:val="2"/>
          </w:tcPr>
          <w:p w14:paraId="13CC015B" w14:textId="1BCC6F66" w:rsidR="00C65507" w:rsidRDefault="0AF5404C" w:rsidP="001E1EAE">
            <w:pPr>
              <w:jc w:val="center"/>
            </w:pPr>
            <w:r>
              <w:t>0.</w:t>
            </w:r>
            <w:r w:rsidR="3DA80ABA">
              <w:t>301</w:t>
            </w:r>
          </w:p>
        </w:tc>
        <w:tc>
          <w:tcPr>
            <w:tcW w:w="1288" w:type="dxa"/>
          </w:tcPr>
          <w:p w14:paraId="145CC1EC" w14:textId="4E2D83D2" w:rsidR="00C65507" w:rsidRDefault="00F82338" w:rsidP="001E1EAE">
            <w:pPr>
              <w:jc w:val="center"/>
            </w:pPr>
            <w:r>
              <w:t>0.1</w:t>
            </w:r>
          </w:p>
        </w:tc>
        <w:tc>
          <w:tcPr>
            <w:tcW w:w="1493" w:type="dxa"/>
          </w:tcPr>
          <w:p w14:paraId="4588479C" w14:textId="69049341" w:rsidR="00C65507" w:rsidRDefault="00C65507" w:rsidP="001E1EAE">
            <w:pPr>
              <w:jc w:val="center"/>
            </w:pPr>
            <w:r>
              <w:t>-</w:t>
            </w:r>
            <w:r w:rsidR="00F82338">
              <w:t>2.4</w:t>
            </w:r>
            <w:r>
              <w:t xml:space="preserve"> to </w:t>
            </w:r>
            <w:r w:rsidR="00F82338">
              <w:t>2.7</w:t>
            </w:r>
          </w:p>
        </w:tc>
        <w:tc>
          <w:tcPr>
            <w:tcW w:w="1083" w:type="dxa"/>
          </w:tcPr>
          <w:p w14:paraId="5EE4F3C5" w14:textId="4C199D59" w:rsidR="00C65507" w:rsidRDefault="0AF5404C" w:rsidP="001E1EAE">
            <w:pPr>
              <w:jc w:val="center"/>
            </w:pPr>
            <w:r>
              <w:t>0.</w:t>
            </w:r>
            <w:r w:rsidR="5A96F2EC">
              <w:t>904</w:t>
            </w:r>
          </w:p>
          <w:p w14:paraId="18BC95C1" w14:textId="5E1B7241" w:rsidR="00C65507" w:rsidRDefault="00C65507" w:rsidP="2083FF81">
            <w:pPr>
              <w:jc w:val="center"/>
            </w:pPr>
          </w:p>
          <w:p w14:paraId="18301373" w14:textId="66D4C984" w:rsidR="00C65507" w:rsidRDefault="00C65507" w:rsidP="2083FF81"/>
        </w:tc>
      </w:tr>
      <w:tr w:rsidR="00F82338" w14:paraId="6AFCBAEC" w14:textId="77777777" w:rsidTr="3206794E">
        <w:tc>
          <w:tcPr>
            <w:tcW w:w="1288" w:type="dxa"/>
          </w:tcPr>
          <w:p w14:paraId="7ED2D038" w14:textId="66780CEA" w:rsidR="00F82338" w:rsidRDefault="00F82338" w:rsidP="00F82338">
            <w:pPr>
              <w:jc w:val="center"/>
            </w:pPr>
            <w:r>
              <w:t>Vlast</w:t>
            </w:r>
          </w:p>
        </w:tc>
        <w:tc>
          <w:tcPr>
            <w:tcW w:w="1117" w:type="dxa"/>
            <w:gridSpan w:val="2"/>
          </w:tcPr>
          <w:p w14:paraId="788AF00C" w14:textId="10FC6F48" w:rsidR="00F82338" w:rsidRDefault="0AF5404C" w:rsidP="001E1EAE">
            <w:pPr>
              <w:jc w:val="center"/>
            </w:pPr>
            <w:r>
              <w:t>0.</w:t>
            </w:r>
            <w:r w:rsidR="5749C739">
              <w:t>8</w:t>
            </w:r>
          </w:p>
        </w:tc>
        <w:tc>
          <w:tcPr>
            <w:tcW w:w="1701" w:type="dxa"/>
          </w:tcPr>
          <w:p w14:paraId="0527F85F" w14:textId="260EC772" w:rsidR="00F82338" w:rsidRDefault="0AF5404C" w:rsidP="001E1EAE">
            <w:pPr>
              <w:jc w:val="center"/>
            </w:pPr>
            <w:r>
              <w:t>-</w:t>
            </w:r>
            <w:r w:rsidR="665926A2">
              <w:t>1.2</w:t>
            </w:r>
            <w:r>
              <w:t xml:space="preserve"> to </w:t>
            </w:r>
            <w:r w:rsidR="314D64F8">
              <w:t>2.8</w:t>
            </w:r>
          </w:p>
        </w:tc>
        <w:tc>
          <w:tcPr>
            <w:tcW w:w="1046" w:type="dxa"/>
            <w:gridSpan w:val="2"/>
          </w:tcPr>
          <w:p w14:paraId="696FF94D" w14:textId="2C214B05" w:rsidR="00F82338" w:rsidRDefault="0AF5404C" w:rsidP="001E1EAE">
            <w:pPr>
              <w:jc w:val="center"/>
            </w:pPr>
            <w:r>
              <w:t>0.</w:t>
            </w:r>
            <w:r w:rsidR="28EC9816">
              <w:t>291</w:t>
            </w:r>
          </w:p>
        </w:tc>
        <w:tc>
          <w:tcPr>
            <w:tcW w:w="1288" w:type="dxa"/>
          </w:tcPr>
          <w:p w14:paraId="07BBDFEF" w14:textId="01912102" w:rsidR="00F82338" w:rsidRDefault="00F82338" w:rsidP="001E1EAE">
            <w:pPr>
              <w:jc w:val="center"/>
            </w:pPr>
            <w:r>
              <w:t>0.6</w:t>
            </w:r>
          </w:p>
        </w:tc>
        <w:tc>
          <w:tcPr>
            <w:tcW w:w="1493" w:type="dxa"/>
          </w:tcPr>
          <w:p w14:paraId="4D8A88F3" w14:textId="45B848BF" w:rsidR="00F82338" w:rsidRDefault="00F82338" w:rsidP="001E1EAE">
            <w:pPr>
              <w:jc w:val="center"/>
            </w:pPr>
            <w:r>
              <w:t>-0.8 to 2.0</w:t>
            </w:r>
          </w:p>
        </w:tc>
        <w:tc>
          <w:tcPr>
            <w:tcW w:w="1083" w:type="dxa"/>
          </w:tcPr>
          <w:p w14:paraId="56B4A3CC" w14:textId="279A9BA4" w:rsidR="00F82338" w:rsidRDefault="0AF5404C" w:rsidP="001E1EAE">
            <w:pPr>
              <w:jc w:val="center"/>
            </w:pPr>
            <w:r>
              <w:t>0.2</w:t>
            </w:r>
            <w:r w:rsidR="7CE90AD4">
              <w:t>62</w:t>
            </w:r>
          </w:p>
        </w:tc>
      </w:tr>
      <w:tr w:rsidR="00C65507" w14:paraId="186A5E25" w14:textId="77777777" w:rsidTr="3206794E">
        <w:tc>
          <w:tcPr>
            <w:tcW w:w="1288" w:type="dxa"/>
          </w:tcPr>
          <w:p w14:paraId="12808765" w14:textId="77777777" w:rsidR="00C65507" w:rsidRDefault="00C65507" w:rsidP="001E1EAE">
            <w:pPr>
              <w:jc w:val="center"/>
            </w:pPr>
          </w:p>
        </w:tc>
        <w:tc>
          <w:tcPr>
            <w:tcW w:w="1117" w:type="dxa"/>
            <w:gridSpan w:val="2"/>
          </w:tcPr>
          <w:p w14:paraId="67D6F4DF" w14:textId="77777777" w:rsidR="00C65507" w:rsidRDefault="00C65507" w:rsidP="001E1EAE">
            <w:pPr>
              <w:jc w:val="center"/>
            </w:pPr>
          </w:p>
        </w:tc>
        <w:tc>
          <w:tcPr>
            <w:tcW w:w="1701" w:type="dxa"/>
          </w:tcPr>
          <w:p w14:paraId="3C7CFE48" w14:textId="77777777" w:rsidR="00C65507" w:rsidRDefault="00C65507" w:rsidP="001E1EAE">
            <w:pPr>
              <w:jc w:val="center"/>
            </w:pPr>
          </w:p>
        </w:tc>
        <w:tc>
          <w:tcPr>
            <w:tcW w:w="1046" w:type="dxa"/>
            <w:gridSpan w:val="2"/>
          </w:tcPr>
          <w:p w14:paraId="2233DFE2" w14:textId="77777777" w:rsidR="00C65507" w:rsidRDefault="00C65507" w:rsidP="001E1EAE">
            <w:pPr>
              <w:jc w:val="center"/>
            </w:pPr>
          </w:p>
        </w:tc>
        <w:tc>
          <w:tcPr>
            <w:tcW w:w="1288" w:type="dxa"/>
          </w:tcPr>
          <w:p w14:paraId="3B209EC5" w14:textId="77777777" w:rsidR="00C65507" w:rsidRDefault="00C65507" w:rsidP="001E1EAE">
            <w:pPr>
              <w:jc w:val="center"/>
            </w:pPr>
          </w:p>
        </w:tc>
        <w:tc>
          <w:tcPr>
            <w:tcW w:w="1493" w:type="dxa"/>
          </w:tcPr>
          <w:p w14:paraId="6D77B1D9" w14:textId="77777777" w:rsidR="00C65507" w:rsidRDefault="00C65507" w:rsidP="001E1EAE">
            <w:pPr>
              <w:jc w:val="center"/>
            </w:pPr>
          </w:p>
        </w:tc>
        <w:tc>
          <w:tcPr>
            <w:tcW w:w="1083" w:type="dxa"/>
          </w:tcPr>
          <w:p w14:paraId="23EEBA36" w14:textId="77777777" w:rsidR="00C65507" w:rsidRDefault="00C65507" w:rsidP="001E1EAE">
            <w:pPr>
              <w:jc w:val="center"/>
            </w:pPr>
          </w:p>
        </w:tc>
      </w:tr>
      <w:tr w:rsidR="00C65507" w14:paraId="7CD4272F" w14:textId="77777777" w:rsidTr="3206794E">
        <w:trPr>
          <w:trHeight w:val="69"/>
        </w:trPr>
        <w:tc>
          <w:tcPr>
            <w:tcW w:w="9016" w:type="dxa"/>
            <w:gridSpan w:val="9"/>
          </w:tcPr>
          <w:p w14:paraId="43AA7195" w14:textId="77777777" w:rsidR="00C65507" w:rsidRDefault="00C65507" w:rsidP="001E1EAE">
            <w:r>
              <w:rPr>
                <w:b/>
                <w:bCs/>
              </w:rPr>
              <w:t>Random effects</w:t>
            </w:r>
          </w:p>
        </w:tc>
      </w:tr>
      <w:tr w:rsidR="00C65507" w14:paraId="0F03D568" w14:textId="77777777" w:rsidTr="3206794E">
        <w:trPr>
          <w:trHeight w:val="67"/>
        </w:trPr>
        <w:tc>
          <w:tcPr>
            <w:tcW w:w="1560" w:type="dxa"/>
            <w:gridSpan w:val="2"/>
          </w:tcPr>
          <w:p w14:paraId="71F02FE8" w14:textId="77777777" w:rsidR="00C65507" w:rsidRDefault="00C65507" w:rsidP="001E1EAE">
            <w:pPr>
              <w:jc w:val="center"/>
            </w:pPr>
            <w:r w:rsidRPr="00FC32D7">
              <w:rPr>
                <w:rFonts w:ascii="Times New Roman" w:eastAsia="Times New Roman" w:hAnsi="Times New Roman" w:cs="Times New Roman"/>
                <w:sz w:val="24"/>
                <w:szCs w:val="24"/>
                <w:lang w:eastAsia="en-GB"/>
              </w:rPr>
              <w:t>σ</w:t>
            </w:r>
          </w:p>
        </w:tc>
        <w:tc>
          <w:tcPr>
            <w:tcW w:w="3118" w:type="dxa"/>
            <w:gridSpan w:val="3"/>
          </w:tcPr>
          <w:p w14:paraId="266ABE9C" w14:textId="2A77EC66" w:rsidR="00C65507" w:rsidRDefault="00F82338" w:rsidP="001E1EAE">
            <w:r>
              <w:t>8.6</w:t>
            </w:r>
          </w:p>
        </w:tc>
        <w:tc>
          <w:tcPr>
            <w:tcW w:w="4338" w:type="dxa"/>
            <w:gridSpan w:val="4"/>
          </w:tcPr>
          <w:p w14:paraId="681F2CBA" w14:textId="31BB8765" w:rsidR="00C65507" w:rsidRDefault="0AF5404C" w:rsidP="001E1EAE">
            <w:pPr>
              <w:jc w:val="center"/>
            </w:pPr>
            <w:r>
              <w:t>7.3</w:t>
            </w:r>
          </w:p>
        </w:tc>
      </w:tr>
      <w:tr w:rsidR="00C65507" w14:paraId="283FE2FC" w14:textId="77777777" w:rsidTr="3206794E">
        <w:trPr>
          <w:trHeight w:val="67"/>
        </w:trPr>
        <w:tc>
          <w:tcPr>
            <w:tcW w:w="1560" w:type="dxa"/>
            <w:gridSpan w:val="2"/>
          </w:tcPr>
          <w:p w14:paraId="211EB799" w14:textId="77777777" w:rsidR="00C65507" w:rsidRDefault="00C65507" w:rsidP="001E1EAE">
            <w:pPr>
              <w:jc w:val="center"/>
            </w:pPr>
            <w:proofErr w:type="spellStart"/>
            <w:r w:rsidRPr="00FC32D7">
              <w:rPr>
                <w:rFonts w:ascii="Times New Roman" w:eastAsia="Times New Roman" w:hAnsi="Times New Roman" w:cs="Times New Roman"/>
                <w:sz w:val="24"/>
                <w:szCs w:val="24"/>
                <w:lang w:eastAsia="en-GB"/>
              </w:rPr>
              <w:t>τ</w:t>
            </w:r>
            <w:r w:rsidRPr="00FC32D7">
              <w:rPr>
                <w:rFonts w:ascii="Times New Roman" w:eastAsia="Times New Roman" w:hAnsi="Times New Roman" w:cs="Times New Roman"/>
                <w:sz w:val="19"/>
                <w:szCs w:val="19"/>
                <w:vertAlign w:val="subscript"/>
                <w:lang w:eastAsia="en-GB"/>
              </w:rPr>
              <w:t>within</w:t>
            </w:r>
            <w:proofErr w:type="spellEnd"/>
          </w:p>
        </w:tc>
        <w:tc>
          <w:tcPr>
            <w:tcW w:w="3118" w:type="dxa"/>
            <w:gridSpan w:val="3"/>
          </w:tcPr>
          <w:p w14:paraId="327620A1" w14:textId="05DE69C1" w:rsidR="00C65507" w:rsidRDefault="0AF5404C" w:rsidP="001E1EAE">
            <w:r>
              <w:t>5.</w:t>
            </w:r>
            <w:r w:rsidR="7B874C04">
              <w:t>0</w:t>
            </w:r>
          </w:p>
        </w:tc>
        <w:tc>
          <w:tcPr>
            <w:tcW w:w="4338" w:type="dxa"/>
            <w:gridSpan w:val="4"/>
          </w:tcPr>
          <w:p w14:paraId="78CE953B" w14:textId="5060FFEA" w:rsidR="00C65507" w:rsidRDefault="0AF5404C" w:rsidP="001E1EAE">
            <w:pPr>
              <w:jc w:val="center"/>
            </w:pPr>
            <w:r>
              <w:t>4.3</w:t>
            </w:r>
          </w:p>
        </w:tc>
      </w:tr>
      <w:tr w:rsidR="00C65507" w14:paraId="727D5F89" w14:textId="77777777" w:rsidTr="3206794E">
        <w:trPr>
          <w:trHeight w:val="67"/>
        </w:trPr>
        <w:tc>
          <w:tcPr>
            <w:tcW w:w="1560" w:type="dxa"/>
            <w:gridSpan w:val="2"/>
          </w:tcPr>
          <w:p w14:paraId="35F39C6A" w14:textId="77777777" w:rsidR="00C65507" w:rsidRDefault="00C65507" w:rsidP="001E1EAE">
            <w:pPr>
              <w:jc w:val="center"/>
            </w:pPr>
            <w:proofErr w:type="spellStart"/>
            <w:r w:rsidRPr="00FC32D7">
              <w:rPr>
                <w:rFonts w:ascii="Times New Roman" w:eastAsia="Times New Roman" w:hAnsi="Times New Roman" w:cs="Times New Roman"/>
                <w:sz w:val="24"/>
                <w:szCs w:val="24"/>
                <w:lang w:eastAsia="en-GB"/>
              </w:rPr>
              <w:t>τ</w:t>
            </w:r>
            <w:r w:rsidRPr="00FC32D7">
              <w:rPr>
                <w:rFonts w:ascii="Times New Roman" w:eastAsia="Times New Roman" w:hAnsi="Times New Roman" w:cs="Times New Roman"/>
                <w:sz w:val="19"/>
                <w:szCs w:val="19"/>
                <w:vertAlign w:val="subscript"/>
                <w:lang w:eastAsia="en-GB"/>
              </w:rPr>
              <w:t>between</w:t>
            </w:r>
            <w:proofErr w:type="spellEnd"/>
          </w:p>
        </w:tc>
        <w:tc>
          <w:tcPr>
            <w:tcW w:w="3118" w:type="dxa"/>
            <w:gridSpan w:val="3"/>
          </w:tcPr>
          <w:p w14:paraId="42E5F011" w14:textId="761BD0DE" w:rsidR="00C65507" w:rsidRDefault="00F82338" w:rsidP="001E1EAE">
            <w:r>
              <w:t>5.6</w:t>
            </w:r>
          </w:p>
          <w:p w14:paraId="5DC45131" w14:textId="52E0C1B5" w:rsidR="00C65507" w:rsidRDefault="00C65507" w:rsidP="6AB86490"/>
        </w:tc>
        <w:tc>
          <w:tcPr>
            <w:tcW w:w="4338" w:type="dxa"/>
            <w:gridSpan w:val="4"/>
          </w:tcPr>
          <w:p w14:paraId="4F6BB7F7" w14:textId="011B8C53" w:rsidR="00C65507" w:rsidRDefault="0AF5404C" w:rsidP="001E1EAE">
            <w:pPr>
              <w:jc w:val="center"/>
            </w:pPr>
            <w:r>
              <w:t>5.8</w:t>
            </w:r>
          </w:p>
        </w:tc>
      </w:tr>
      <w:tr w:rsidR="00C65507" w14:paraId="69410319" w14:textId="77777777" w:rsidTr="3206794E">
        <w:trPr>
          <w:trHeight w:val="67"/>
        </w:trPr>
        <w:tc>
          <w:tcPr>
            <w:tcW w:w="1560" w:type="dxa"/>
            <w:gridSpan w:val="2"/>
            <w:tcBorders>
              <w:bottom w:val="single" w:sz="4" w:space="0" w:color="auto"/>
            </w:tcBorders>
          </w:tcPr>
          <w:p w14:paraId="4EC6FEAF" w14:textId="77777777" w:rsidR="00C65507" w:rsidRPr="00FC32D7" w:rsidRDefault="00C65507" w:rsidP="001E1EAE">
            <w:pPr>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Observations</w:t>
            </w:r>
          </w:p>
        </w:tc>
        <w:tc>
          <w:tcPr>
            <w:tcW w:w="3118" w:type="dxa"/>
            <w:gridSpan w:val="3"/>
            <w:tcBorders>
              <w:bottom w:val="single" w:sz="4" w:space="0" w:color="auto"/>
            </w:tcBorders>
          </w:tcPr>
          <w:p w14:paraId="4325596A" w14:textId="2C912904" w:rsidR="00C65507" w:rsidRDefault="0AF5404C" w:rsidP="001E1EAE">
            <w:r>
              <w:t>18</w:t>
            </w:r>
            <w:r w:rsidR="612AE6E3">
              <w:t>76</w:t>
            </w:r>
            <w:r w:rsidR="00C65507">
              <w:t xml:space="preserve"> (</w:t>
            </w:r>
            <w:r>
              <w:t>7</w:t>
            </w:r>
            <w:r w:rsidR="559130FD">
              <w:t>6</w:t>
            </w:r>
            <w:r w:rsidR="00C65507">
              <w:t xml:space="preserve"> models; 1</w:t>
            </w:r>
            <w:r>
              <w:t>4</w:t>
            </w:r>
            <w:r w:rsidR="00C65507">
              <w:t xml:space="preserve"> studies)</w:t>
            </w:r>
          </w:p>
        </w:tc>
        <w:tc>
          <w:tcPr>
            <w:tcW w:w="4338" w:type="dxa"/>
            <w:gridSpan w:val="4"/>
            <w:tcBorders>
              <w:bottom w:val="single" w:sz="4" w:space="0" w:color="auto"/>
            </w:tcBorders>
          </w:tcPr>
          <w:p w14:paraId="0AE4092F" w14:textId="2CE75422" w:rsidR="00C65507" w:rsidRDefault="0AF5404C" w:rsidP="001E1EAE">
            <w:pPr>
              <w:jc w:val="center"/>
            </w:pPr>
            <w:r>
              <w:t>1810</w:t>
            </w:r>
            <w:r w:rsidR="00C65507">
              <w:t xml:space="preserve"> (</w:t>
            </w:r>
            <w:r>
              <w:t>70</w:t>
            </w:r>
            <w:r w:rsidR="00C65507">
              <w:t xml:space="preserve"> models; </w:t>
            </w:r>
            <w:r>
              <w:t>13</w:t>
            </w:r>
            <w:r w:rsidR="00C65507">
              <w:t xml:space="preserve"> studies)</w:t>
            </w:r>
          </w:p>
        </w:tc>
      </w:tr>
    </w:tbl>
    <w:p w14:paraId="75E24066" w14:textId="77777777" w:rsidR="00C65507" w:rsidRDefault="00C65507"/>
    <w:p w14:paraId="41057320" w14:textId="2B4DFAEF" w:rsidR="00614A12" w:rsidRDefault="00614A12" w:rsidP="2083FF81"/>
    <w:p w14:paraId="716A296C" w14:textId="37D894A2" w:rsidR="00614A12" w:rsidRDefault="00614A12"/>
    <w:p w14:paraId="0ACADDE0" w14:textId="23AE97BE" w:rsidR="00F82338" w:rsidRDefault="00F82338"/>
    <w:p w14:paraId="7C0024CB" w14:textId="2C90789B" w:rsidR="00F82338" w:rsidRDefault="00F82338"/>
    <w:p w14:paraId="3D6FABB3" w14:textId="001AC042" w:rsidR="00F82338" w:rsidRDefault="00F82338"/>
    <w:p w14:paraId="1D4E495E" w14:textId="5F616720" w:rsidR="00F82338" w:rsidRDefault="00F82338"/>
    <w:p w14:paraId="36BE25E5" w14:textId="37C091EA" w:rsidR="00F82338" w:rsidRDefault="00F82338"/>
    <w:p w14:paraId="71AAA209" w14:textId="3A171FEB" w:rsidR="00F82338" w:rsidRDefault="00F82338"/>
    <w:p w14:paraId="24303C89" w14:textId="698F1627" w:rsidR="00F82338" w:rsidRDefault="00F82338"/>
    <w:p w14:paraId="3151D3D3" w14:textId="2B381095" w:rsidR="00F82338" w:rsidRDefault="00F82338"/>
    <w:p w14:paraId="20E0F02F" w14:textId="706AFC8F" w:rsidR="00F82338" w:rsidRDefault="00F82338"/>
    <w:p w14:paraId="5367F0B6" w14:textId="558A4C35" w:rsidR="00F82338" w:rsidRDefault="00F82338"/>
    <w:p w14:paraId="359A8225" w14:textId="037F86B5" w:rsidR="00F82338" w:rsidRDefault="00F82338"/>
    <w:p w14:paraId="4E5F893F" w14:textId="42211845" w:rsidR="00F82338" w:rsidRDefault="00F82338"/>
    <w:p w14:paraId="0AACD581" w14:textId="23875F73" w:rsidR="00F82338" w:rsidRDefault="00F82338"/>
    <w:p w14:paraId="1B65915A" w14:textId="2285E39E" w:rsidR="00F82338" w:rsidRDefault="00F82338"/>
    <w:p w14:paraId="0579E78A" w14:textId="30B44305" w:rsidR="00F82338" w:rsidRDefault="00F82338"/>
    <w:p w14:paraId="0E7BDEE7" w14:textId="4122ED5B" w:rsidR="00F82338" w:rsidRDefault="00F82338"/>
    <w:p w14:paraId="73F880B1" w14:textId="1F6DEED4" w:rsidR="00F82338" w:rsidRDefault="00F82338"/>
    <w:p w14:paraId="576FFD7A" w14:textId="7E5C0F94" w:rsidR="00F82338" w:rsidRDefault="00F82338"/>
    <w:p w14:paraId="2CCE8DF0" w14:textId="0B27FCB1" w:rsidR="00F82338" w:rsidRDefault="00F82338"/>
    <w:p w14:paraId="1815D73D" w14:textId="18EEF6D6" w:rsidR="00F82338" w:rsidRDefault="00F82338"/>
    <w:p w14:paraId="228021A6" w14:textId="77777777" w:rsidR="00F82338" w:rsidRDefault="00F82338"/>
    <w:p w14:paraId="4C510A05" w14:textId="77777777" w:rsidR="00614A12" w:rsidRDefault="00614A12"/>
    <w:p w14:paraId="2F3C16CE" w14:textId="10C40DC5" w:rsidR="006F46B2" w:rsidRDefault="006F46B2">
      <w:r>
        <w:t>References</w:t>
      </w:r>
    </w:p>
    <w:p w14:paraId="276C29E7" w14:textId="77777777" w:rsidR="00D5757A" w:rsidRPr="00D5757A" w:rsidRDefault="006F46B2" w:rsidP="00D5757A">
      <w:pPr>
        <w:pStyle w:val="Bibliography"/>
        <w:rPr>
          <w:rFonts w:ascii="Calibri" w:hAnsi="Calibri" w:cs="Calibri"/>
        </w:rPr>
      </w:pPr>
      <w:r>
        <w:fldChar w:fldCharType="begin"/>
      </w:r>
      <w:r w:rsidR="00063E39">
        <w:instrText xml:space="preserve"> ADDIN ZOTERO_BIBL {"uncited":[],"omitted":[],"custom":[]} CSL_BIBLIOGRAPHY </w:instrText>
      </w:r>
      <w:r>
        <w:fldChar w:fldCharType="separate"/>
      </w:r>
      <w:r w:rsidR="00D5757A" w:rsidRPr="00D5757A">
        <w:rPr>
          <w:rFonts w:ascii="Calibri" w:hAnsi="Calibri" w:cs="Calibri"/>
        </w:rPr>
        <w:t xml:space="preserve">BALSALOBRE-FERNANDEZ, C. et al., 2018. Validity and reliability of a novel iPhone app for the measurement of barbell velocity and 1RM on the bench-press exercise. </w:t>
      </w:r>
      <w:r w:rsidR="00D5757A" w:rsidRPr="00D5757A">
        <w:rPr>
          <w:rFonts w:ascii="Calibri" w:hAnsi="Calibri" w:cs="Calibri"/>
          <w:i/>
          <w:iCs/>
        </w:rPr>
        <w:t>Journal of Sports Sciences</w:t>
      </w:r>
      <w:r w:rsidR="00D5757A" w:rsidRPr="00D5757A">
        <w:rPr>
          <w:rFonts w:ascii="Calibri" w:hAnsi="Calibri" w:cs="Calibri"/>
        </w:rPr>
        <w:t>, 36(1), pp. 64–70.</w:t>
      </w:r>
    </w:p>
    <w:p w14:paraId="7B9055DD" w14:textId="77777777" w:rsidR="00D5757A" w:rsidRPr="00D5757A" w:rsidRDefault="00D5757A" w:rsidP="00D5757A">
      <w:pPr>
        <w:pStyle w:val="Bibliography"/>
        <w:rPr>
          <w:rFonts w:ascii="Calibri" w:hAnsi="Calibri" w:cs="Calibri"/>
        </w:rPr>
      </w:pPr>
      <w:r w:rsidRPr="00D5757A">
        <w:rPr>
          <w:rFonts w:ascii="Calibri" w:hAnsi="Calibri" w:cs="Calibri"/>
        </w:rPr>
        <w:t xml:space="preserve">BERTON, R. et al., 2021. Concurrent validity and reliability of the load-velocity relationship to predict the one-repetition maximum during three weightlifting derivatives. </w:t>
      </w:r>
      <w:r w:rsidRPr="00D5757A">
        <w:rPr>
          <w:rFonts w:ascii="Calibri" w:hAnsi="Calibri" w:cs="Calibri"/>
          <w:i/>
          <w:iCs/>
        </w:rPr>
        <w:t>Kinesiology</w:t>
      </w:r>
      <w:r w:rsidRPr="00D5757A">
        <w:rPr>
          <w:rFonts w:ascii="Calibri" w:hAnsi="Calibri" w:cs="Calibri"/>
        </w:rPr>
        <w:t>, 53(2), pp. 215–225.</w:t>
      </w:r>
    </w:p>
    <w:p w14:paraId="6B3AF30C" w14:textId="77777777" w:rsidR="00D5757A" w:rsidRPr="00D5757A" w:rsidRDefault="00D5757A" w:rsidP="00D5757A">
      <w:pPr>
        <w:pStyle w:val="Bibliography"/>
        <w:rPr>
          <w:rFonts w:ascii="Calibri" w:hAnsi="Calibri" w:cs="Calibri"/>
        </w:rPr>
      </w:pPr>
      <w:r w:rsidRPr="00D5757A">
        <w:rPr>
          <w:rFonts w:ascii="Calibri" w:hAnsi="Calibri" w:cs="Calibri"/>
        </w:rPr>
        <w:t>BISHOP, D. et al., 2020. A preliminary investigation into the validity of a submaximal protocol to predict one repetition maximum (1-RM) in the back squat, (Journal Article PG-). [online]. Available from: NS  -.</w:t>
      </w:r>
    </w:p>
    <w:p w14:paraId="4F8B05A0" w14:textId="77777777" w:rsidR="00D5757A" w:rsidRPr="00D5757A" w:rsidRDefault="00D5757A" w:rsidP="00D5757A">
      <w:pPr>
        <w:pStyle w:val="Bibliography"/>
        <w:rPr>
          <w:rFonts w:ascii="Calibri" w:hAnsi="Calibri" w:cs="Calibri"/>
        </w:rPr>
      </w:pPr>
      <w:r w:rsidRPr="00D5757A">
        <w:rPr>
          <w:rFonts w:ascii="Calibri" w:hAnsi="Calibri" w:cs="Calibri"/>
        </w:rPr>
        <w:t xml:space="preserve">CALLAGHAN, D. et al., 2019. VALIDATION OF TWO MOBILE APPS TO PREDICT MAXIMAL STRENGTH. </w:t>
      </w:r>
      <w:r w:rsidRPr="00D5757A">
        <w:rPr>
          <w:rFonts w:ascii="Calibri" w:hAnsi="Calibri" w:cs="Calibri"/>
          <w:i/>
          <w:iCs/>
        </w:rPr>
        <w:t>ISBS Proceedings Archive</w:t>
      </w:r>
      <w:r w:rsidRPr="00D5757A">
        <w:rPr>
          <w:rFonts w:ascii="Calibri" w:hAnsi="Calibri" w:cs="Calibri"/>
        </w:rPr>
        <w:t>, 37(1 PG-511), p. 511.</w:t>
      </w:r>
    </w:p>
    <w:p w14:paraId="2363A51E" w14:textId="77777777" w:rsidR="00D5757A" w:rsidRPr="00D5757A" w:rsidRDefault="00D5757A" w:rsidP="00D5757A">
      <w:pPr>
        <w:pStyle w:val="Bibliography"/>
        <w:rPr>
          <w:rFonts w:ascii="Calibri" w:hAnsi="Calibri" w:cs="Calibri"/>
        </w:rPr>
      </w:pPr>
      <w:r w:rsidRPr="00D5757A">
        <w:rPr>
          <w:rFonts w:ascii="Calibri" w:hAnsi="Calibri" w:cs="Calibri"/>
        </w:rPr>
        <w:t xml:space="preserve">CAVEN, E.J.G. et al., 2020. Group versus Individualised Minimum Velocity Thresholds in the Prediction of Maximal Strength in Trained Female Athletes. </w:t>
      </w:r>
      <w:r w:rsidRPr="00D5757A">
        <w:rPr>
          <w:rFonts w:ascii="Calibri" w:hAnsi="Calibri" w:cs="Calibri"/>
          <w:i/>
          <w:iCs/>
        </w:rPr>
        <w:t>International Journal of Environmental Research and Public Health</w:t>
      </w:r>
      <w:r w:rsidRPr="00D5757A">
        <w:rPr>
          <w:rFonts w:ascii="Calibri" w:hAnsi="Calibri" w:cs="Calibri"/>
        </w:rPr>
        <w:t>, 17(21 PG-). [online]. Available from: https://ezproxy.rgu.ac.uk/login?url=https://search.ebscohost.com/login.aspx?direct=true&amp;AuthType=ip,shib&amp;db=cmedm&amp;AN=33114479&amp;site=ehost-live&amp;scope=sitehttps://ezproxy.rgu.ac.uk/login?url=https://search.ebscohost.com/login.aspx?direct=true&amp;AuthType=ip,shi.</w:t>
      </w:r>
    </w:p>
    <w:p w14:paraId="40C22925" w14:textId="77777777" w:rsidR="00D5757A" w:rsidRPr="00D5757A" w:rsidRDefault="00D5757A" w:rsidP="00D5757A">
      <w:pPr>
        <w:pStyle w:val="Bibliography"/>
        <w:rPr>
          <w:rFonts w:ascii="Calibri" w:hAnsi="Calibri" w:cs="Calibri"/>
        </w:rPr>
      </w:pPr>
      <w:r w:rsidRPr="00D5757A">
        <w:rPr>
          <w:rFonts w:ascii="Calibri" w:hAnsi="Calibri" w:cs="Calibri"/>
        </w:rPr>
        <w:t xml:space="preserve">JANICIJEVIC, D. et al., 2020. Bench Press 1-Repetition Maximum Estimation Through the Individualized Load–Velocity Relationship: Comparison of Different Regression Models and Minimal Velocity Thresholds. </w:t>
      </w:r>
      <w:r w:rsidRPr="00D5757A">
        <w:rPr>
          <w:rFonts w:ascii="Calibri" w:hAnsi="Calibri" w:cs="Calibri"/>
          <w:i/>
          <w:iCs/>
        </w:rPr>
        <w:t>International Journal of Sports Physiology and Performance</w:t>
      </w:r>
      <w:r w:rsidRPr="00D5757A">
        <w:rPr>
          <w:rFonts w:ascii="Calibri" w:hAnsi="Calibri" w:cs="Calibri"/>
        </w:rPr>
        <w:t>, pp. 1–8.</w:t>
      </w:r>
    </w:p>
    <w:p w14:paraId="73B14196" w14:textId="77777777" w:rsidR="00D5757A" w:rsidRPr="00D5757A" w:rsidRDefault="00D5757A" w:rsidP="00D5757A">
      <w:pPr>
        <w:pStyle w:val="Bibliography"/>
        <w:rPr>
          <w:rFonts w:ascii="Calibri" w:hAnsi="Calibri" w:cs="Calibri"/>
        </w:rPr>
      </w:pPr>
      <w:r w:rsidRPr="00D5757A">
        <w:rPr>
          <w:rFonts w:ascii="Calibri" w:hAnsi="Calibri" w:cs="Calibri"/>
        </w:rPr>
        <w:t xml:space="preserve">JIMÉNEZ-ALONSO, A. et al., 2020. Velocity Performance Feedback During the Free-Weight Bench Press Testing Procedure: An Effective Strategy to Increase the Reliability and One Repetition Maximum Accuracy Prediction. </w:t>
      </w:r>
      <w:r w:rsidRPr="00D5757A">
        <w:rPr>
          <w:rFonts w:ascii="Calibri" w:hAnsi="Calibri" w:cs="Calibri"/>
          <w:i/>
          <w:iCs/>
        </w:rPr>
        <w:t>Journal of Strength and Conditioning Research</w:t>
      </w:r>
      <w:r w:rsidRPr="00D5757A">
        <w:rPr>
          <w:rFonts w:ascii="Calibri" w:hAnsi="Calibri" w:cs="Calibri"/>
        </w:rPr>
        <w:t>, (Journal Article PG-). [online]. Available from: https://ezproxy.rgu.ac.uk/login?url=https://search.ebscohost.com/login.aspx?direct=true&amp;AuthType=ip,shib&amp;db=cmedm&amp;AN=32282530&amp;site=ehost-</w:t>
      </w:r>
      <w:r w:rsidRPr="00D5757A">
        <w:rPr>
          <w:rFonts w:ascii="Calibri" w:hAnsi="Calibri" w:cs="Calibri"/>
        </w:rPr>
        <w:lastRenderedPageBreak/>
        <w:t>live&amp;scope=sitehttps://ezproxy.rgu.ac.uk/login?url=https://search.ebscohost.com/login.aspx?direct=true&amp;AuthType=ip,shi.</w:t>
      </w:r>
    </w:p>
    <w:p w14:paraId="722E0CD4" w14:textId="77777777" w:rsidR="00D5757A" w:rsidRPr="00D5757A" w:rsidRDefault="00D5757A" w:rsidP="00D5757A">
      <w:pPr>
        <w:pStyle w:val="Bibliography"/>
        <w:rPr>
          <w:rFonts w:ascii="Calibri" w:hAnsi="Calibri" w:cs="Calibri"/>
        </w:rPr>
      </w:pPr>
      <w:r w:rsidRPr="00D5757A">
        <w:rPr>
          <w:rFonts w:ascii="Calibri" w:hAnsi="Calibri" w:cs="Calibri"/>
        </w:rPr>
        <w:t xml:space="preserve">JUKIC, I. et al., 2022. Validity of load–velocity relationship to predict 1 repetition maximum during deadlifts performed with and without lifting straps: The accuracy of six prediction models. </w:t>
      </w:r>
      <w:r w:rsidRPr="00D5757A">
        <w:rPr>
          <w:rFonts w:ascii="Calibri" w:hAnsi="Calibri" w:cs="Calibri"/>
          <w:i/>
          <w:iCs/>
        </w:rPr>
        <w:t>Journal of Strength and Conditioning Research</w:t>
      </w:r>
      <w:r w:rsidRPr="00D5757A">
        <w:rPr>
          <w:rFonts w:ascii="Calibri" w:hAnsi="Calibri" w:cs="Calibri"/>
        </w:rPr>
        <w:t>, 36(4), pp. 902–910.</w:t>
      </w:r>
    </w:p>
    <w:p w14:paraId="6BAF0C3C" w14:textId="77777777" w:rsidR="00D5757A" w:rsidRPr="00D5757A" w:rsidRDefault="00D5757A" w:rsidP="00D5757A">
      <w:pPr>
        <w:pStyle w:val="Bibliography"/>
        <w:rPr>
          <w:rFonts w:ascii="Calibri" w:hAnsi="Calibri" w:cs="Calibri"/>
        </w:rPr>
      </w:pPr>
      <w:r w:rsidRPr="00D5757A">
        <w:rPr>
          <w:rFonts w:ascii="Calibri" w:hAnsi="Calibri" w:cs="Calibri"/>
        </w:rPr>
        <w:t xml:space="preserve">KILGALLON, J. et al., 2022. Reliability and validity of velocity measures and regression methods to predict maximal strength ability in the back-squat using a novel linear position transducer. </w:t>
      </w:r>
      <w:r w:rsidRPr="00D5757A">
        <w:rPr>
          <w:rFonts w:ascii="Calibri" w:hAnsi="Calibri" w:cs="Calibri"/>
          <w:i/>
          <w:iCs/>
        </w:rPr>
        <w:t>Proceedings of the Institution of Mechanical Engineers Part P Journal of Sports Engineering and Technology</w:t>
      </w:r>
      <w:r w:rsidRPr="00D5757A">
        <w:rPr>
          <w:rFonts w:ascii="Calibri" w:hAnsi="Calibri" w:cs="Calibri"/>
        </w:rPr>
        <w:t>.</w:t>
      </w:r>
    </w:p>
    <w:p w14:paraId="3575574E" w14:textId="77777777" w:rsidR="00D5757A" w:rsidRPr="00D5757A" w:rsidRDefault="00D5757A" w:rsidP="00D5757A">
      <w:pPr>
        <w:pStyle w:val="Bibliography"/>
        <w:rPr>
          <w:rFonts w:ascii="Calibri" w:hAnsi="Calibri" w:cs="Calibri"/>
        </w:rPr>
      </w:pPr>
      <w:r w:rsidRPr="00D5757A">
        <w:rPr>
          <w:rFonts w:ascii="Calibri" w:hAnsi="Calibri" w:cs="Calibri"/>
        </w:rPr>
        <w:t>MACARILLA, C.T., 2020. The Accuracy of Predicting One-repetition Maximum from Submaximal Velocity in the Back Squat and Bench Press, (Generic PG-). [online]. Available from: NS  -.</w:t>
      </w:r>
    </w:p>
    <w:p w14:paraId="71A30866" w14:textId="77777777" w:rsidR="00D5757A" w:rsidRPr="00D5757A" w:rsidRDefault="00D5757A" w:rsidP="00D5757A">
      <w:pPr>
        <w:pStyle w:val="Bibliography"/>
        <w:rPr>
          <w:rFonts w:ascii="Calibri" w:hAnsi="Calibri" w:cs="Calibri"/>
        </w:rPr>
      </w:pPr>
      <w:r w:rsidRPr="00D5757A">
        <w:rPr>
          <w:rFonts w:ascii="Calibri" w:hAnsi="Calibri" w:cs="Calibri"/>
        </w:rPr>
        <w:t xml:space="preserve">NICKERSON, B.S. et al., 2020. Evaluation of Load-Velocity Relationships and Repetitions-to-Failure Equations in the Presence of Male and Female Spotters. </w:t>
      </w:r>
      <w:r w:rsidRPr="00D5757A">
        <w:rPr>
          <w:rFonts w:ascii="Calibri" w:hAnsi="Calibri" w:cs="Calibri"/>
          <w:i/>
          <w:iCs/>
        </w:rPr>
        <w:t>Journal of Strength and Conditioning Research</w:t>
      </w:r>
      <w:r w:rsidRPr="00D5757A">
        <w:rPr>
          <w:rFonts w:ascii="Calibri" w:hAnsi="Calibri" w:cs="Calibri"/>
        </w:rPr>
        <w:t>, 34(9), pp. 2427–2433.</w:t>
      </w:r>
    </w:p>
    <w:p w14:paraId="168632AF" w14:textId="77777777" w:rsidR="00D5757A" w:rsidRPr="00D5757A" w:rsidRDefault="00D5757A" w:rsidP="00D5757A">
      <w:pPr>
        <w:pStyle w:val="Bibliography"/>
        <w:rPr>
          <w:rFonts w:ascii="Calibri" w:hAnsi="Calibri" w:cs="Calibri"/>
        </w:rPr>
      </w:pPr>
      <w:r w:rsidRPr="00D5757A">
        <w:rPr>
          <w:rFonts w:ascii="Calibri" w:hAnsi="Calibri" w:cs="Calibri"/>
        </w:rPr>
        <w:t xml:space="preserve">PEREZ-CASTILLA, A. et al., 2019. Precision of 7 Commercially Available Devices for Predicting Bench-Press 1-Repetition Maximum From the Individual Load-Velocity Relationship. </w:t>
      </w:r>
      <w:r w:rsidRPr="00D5757A">
        <w:rPr>
          <w:rFonts w:ascii="Calibri" w:hAnsi="Calibri" w:cs="Calibri"/>
          <w:i/>
          <w:iCs/>
        </w:rPr>
        <w:t>International Journal of Sports Physiology and Performance</w:t>
      </w:r>
      <w:r w:rsidRPr="00D5757A">
        <w:rPr>
          <w:rFonts w:ascii="Calibri" w:hAnsi="Calibri" w:cs="Calibri"/>
        </w:rPr>
        <w:t>, 14(10 PG-1442–1446), pp. 1442–1446.</w:t>
      </w:r>
    </w:p>
    <w:p w14:paraId="35532058" w14:textId="77777777" w:rsidR="00D5757A" w:rsidRPr="00D5757A" w:rsidRDefault="00D5757A" w:rsidP="00D5757A">
      <w:pPr>
        <w:pStyle w:val="Bibliography"/>
        <w:rPr>
          <w:rFonts w:ascii="Calibri" w:hAnsi="Calibri" w:cs="Calibri"/>
        </w:rPr>
      </w:pPr>
      <w:r w:rsidRPr="00D5757A">
        <w:rPr>
          <w:rFonts w:ascii="Calibri" w:hAnsi="Calibri" w:cs="Calibri"/>
        </w:rPr>
        <w:t xml:space="preserve">RUF, L., CHERY, C. and TAYLOR, K.-L., 2018. Validity and Reliability of the Load-Velocity Relationship to Predict the One-Repetition Maximum in Deadlift. </w:t>
      </w:r>
      <w:r w:rsidRPr="00D5757A">
        <w:rPr>
          <w:rFonts w:ascii="Calibri" w:hAnsi="Calibri" w:cs="Calibri"/>
          <w:i/>
          <w:iCs/>
        </w:rPr>
        <w:t>Journal of Strength and Conditioning Research</w:t>
      </w:r>
      <w:r w:rsidRPr="00D5757A">
        <w:rPr>
          <w:rFonts w:ascii="Calibri" w:hAnsi="Calibri" w:cs="Calibri"/>
        </w:rPr>
        <w:t>, 32(3 PG-681–689), pp. 681–689.</w:t>
      </w:r>
    </w:p>
    <w:p w14:paraId="510C8F5B" w14:textId="77777777" w:rsidR="00D5757A" w:rsidRPr="00D5757A" w:rsidRDefault="00D5757A" w:rsidP="00D5757A">
      <w:pPr>
        <w:pStyle w:val="Bibliography"/>
        <w:rPr>
          <w:rFonts w:ascii="Calibri" w:hAnsi="Calibri" w:cs="Calibri"/>
        </w:rPr>
      </w:pPr>
      <w:r w:rsidRPr="00D5757A">
        <w:rPr>
          <w:rFonts w:ascii="Calibri" w:hAnsi="Calibri" w:cs="Calibri"/>
        </w:rPr>
        <w:t xml:space="preserve">THOMPSON, S.W. et al., 2021. A Novel Approach to 1RM Prediction Using the Load-Velocity Profile: A Comparison of Models. </w:t>
      </w:r>
      <w:r w:rsidRPr="00D5757A">
        <w:rPr>
          <w:rFonts w:ascii="Calibri" w:hAnsi="Calibri" w:cs="Calibri"/>
          <w:i/>
          <w:iCs/>
        </w:rPr>
        <w:t>Sports</w:t>
      </w:r>
      <w:r w:rsidRPr="00D5757A">
        <w:rPr>
          <w:rFonts w:ascii="Calibri" w:hAnsi="Calibri" w:cs="Calibri"/>
        </w:rPr>
        <w:t>, 9(7).</w:t>
      </w:r>
    </w:p>
    <w:p w14:paraId="69E48985" w14:textId="77777777" w:rsidR="00D5757A" w:rsidRPr="00D5757A" w:rsidRDefault="00D5757A" w:rsidP="00D5757A">
      <w:pPr>
        <w:pStyle w:val="Bibliography"/>
        <w:rPr>
          <w:rFonts w:ascii="Calibri" w:hAnsi="Calibri" w:cs="Calibri"/>
        </w:rPr>
      </w:pPr>
      <w:r w:rsidRPr="00D5757A">
        <w:rPr>
          <w:rFonts w:ascii="Calibri" w:hAnsi="Calibri" w:cs="Calibri"/>
        </w:rPr>
        <w:t xml:space="preserve">WILLIAMS, T.D. et al., 2020. Bench Press Load-Velocity Profiles and Strength After Overload and Taper Microcyles in Male Powerlifters. </w:t>
      </w:r>
      <w:r w:rsidRPr="00D5757A">
        <w:rPr>
          <w:rFonts w:ascii="Calibri" w:hAnsi="Calibri" w:cs="Calibri"/>
          <w:i/>
          <w:iCs/>
        </w:rPr>
        <w:t>Journal of Strength and Conditioning Research</w:t>
      </w:r>
      <w:r w:rsidRPr="00D5757A">
        <w:rPr>
          <w:rFonts w:ascii="Calibri" w:hAnsi="Calibri" w:cs="Calibri"/>
        </w:rPr>
        <w:t>, (Journal Article PG-). [online]. Available from: https://ezproxy.rgu.ac.uk/login?url=https://search.ebscohost.com/login.aspx?direct=true&amp;AuthType=ip,shib&amp;db=cmedm&amp;AN=33021581&amp;site=ehost-live&amp;scope=sitehttps://ezproxy.rgu.ac.uk/login?url=https://search.ebscohost.com/login.aspx?direct=true&amp;AuthType=ip,shi.</w:t>
      </w:r>
    </w:p>
    <w:p w14:paraId="23FE7096" w14:textId="49944083" w:rsidR="006F46B2" w:rsidRDefault="006F46B2">
      <w:r>
        <w:fldChar w:fldCharType="end"/>
      </w:r>
    </w:p>
    <w:p w14:paraId="443CF97B" w14:textId="723BBD12" w:rsidR="00AD6077" w:rsidRDefault="00AD6077"/>
    <w:p w14:paraId="78D15020" w14:textId="5A669C66" w:rsidR="00AD6077" w:rsidRDefault="00AD6077"/>
    <w:p w14:paraId="2710BE14" w14:textId="63B89B56" w:rsidR="00AD6077" w:rsidRDefault="00AD6077"/>
    <w:sectPr w:rsidR="00AD607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2B0E6" w14:textId="77777777" w:rsidR="00FF151D" w:rsidRDefault="00FF151D" w:rsidP="004B7DE0">
      <w:pPr>
        <w:spacing w:after="0" w:line="240" w:lineRule="auto"/>
      </w:pPr>
      <w:r>
        <w:separator/>
      </w:r>
    </w:p>
  </w:endnote>
  <w:endnote w:type="continuationSeparator" w:id="0">
    <w:p w14:paraId="04A04EDF" w14:textId="77777777" w:rsidR="00FF151D" w:rsidRDefault="00FF151D" w:rsidP="004B7D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5B7273" w14:textId="77777777" w:rsidR="00FF151D" w:rsidRDefault="00FF151D" w:rsidP="004B7DE0">
      <w:pPr>
        <w:spacing w:after="0" w:line="240" w:lineRule="auto"/>
      </w:pPr>
      <w:r>
        <w:separator/>
      </w:r>
    </w:p>
  </w:footnote>
  <w:footnote w:type="continuationSeparator" w:id="0">
    <w:p w14:paraId="4E1EB07F" w14:textId="77777777" w:rsidR="00FF151D" w:rsidRDefault="00FF151D" w:rsidP="004B7DE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sDQzsDQwMbQ0szQ1NTVQ0lEKTi0uzszPAykwrAUAqfV0XSwAAAA="/>
  </w:docVars>
  <w:rsids>
    <w:rsidRoot w:val="004B7DE0"/>
    <w:rsid w:val="00006F06"/>
    <w:rsid w:val="00034D33"/>
    <w:rsid w:val="0003762C"/>
    <w:rsid w:val="00063E39"/>
    <w:rsid w:val="0007132A"/>
    <w:rsid w:val="000A36E2"/>
    <w:rsid w:val="000A4058"/>
    <w:rsid w:val="000A4FB7"/>
    <w:rsid w:val="000B4085"/>
    <w:rsid w:val="000B517B"/>
    <w:rsid w:val="000F2833"/>
    <w:rsid w:val="000F2F80"/>
    <w:rsid w:val="000F756D"/>
    <w:rsid w:val="000F76F9"/>
    <w:rsid w:val="0010115D"/>
    <w:rsid w:val="00160A2F"/>
    <w:rsid w:val="00172FC2"/>
    <w:rsid w:val="001A19BF"/>
    <w:rsid w:val="001B3218"/>
    <w:rsid w:val="001C6B12"/>
    <w:rsid w:val="00202FEA"/>
    <w:rsid w:val="00215551"/>
    <w:rsid w:val="00236298"/>
    <w:rsid w:val="00237FCD"/>
    <w:rsid w:val="00243975"/>
    <w:rsid w:val="00292F0B"/>
    <w:rsid w:val="002B4039"/>
    <w:rsid w:val="002C54A3"/>
    <w:rsid w:val="002C61FA"/>
    <w:rsid w:val="00315831"/>
    <w:rsid w:val="0032736E"/>
    <w:rsid w:val="003657D5"/>
    <w:rsid w:val="003C7F7F"/>
    <w:rsid w:val="003E514E"/>
    <w:rsid w:val="003F516B"/>
    <w:rsid w:val="004101F6"/>
    <w:rsid w:val="004119F7"/>
    <w:rsid w:val="00420636"/>
    <w:rsid w:val="004272C0"/>
    <w:rsid w:val="00451E11"/>
    <w:rsid w:val="00485BEA"/>
    <w:rsid w:val="004A0840"/>
    <w:rsid w:val="004B7DE0"/>
    <w:rsid w:val="004E1DA3"/>
    <w:rsid w:val="005141C4"/>
    <w:rsid w:val="0051459A"/>
    <w:rsid w:val="005245BE"/>
    <w:rsid w:val="00550C51"/>
    <w:rsid w:val="0058099F"/>
    <w:rsid w:val="0058146D"/>
    <w:rsid w:val="00581821"/>
    <w:rsid w:val="00584C22"/>
    <w:rsid w:val="0059069B"/>
    <w:rsid w:val="005A0072"/>
    <w:rsid w:val="005F7E65"/>
    <w:rsid w:val="00614A12"/>
    <w:rsid w:val="00616BF0"/>
    <w:rsid w:val="0064394A"/>
    <w:rsid w:val="00652A42"/>
    <w:rsid w:val="006540C2"/>
    <w:rsid w:val="00660441"/>
    <w:rsid w:val="00664325"/>
    <w:rsid w:val="00672DBF"/>
    <w:rsid w:val="006941AB"/>
    <w:rsid w:val="006C042D"/>
    <w:rsid w:val="006C33F1"/>
    <w:rsid w:val="006C710E"/>
    <w:rsid w:val="006D1765"/>
    <w:rsid w:val="006F46B2"/>
    <w:rsid w:val="00705BD6"/>
    <w:rsid w:val="00783143"/>
    <w:rsid w:val="007B3F7A"/>
    <w:rsid w:val="007B4089"/>
    <w:rsid w:val="007E1F1E"/>
    <w:rsid w:val="00804BBE"/>
    <w:rsid w:val="00816702"/>
    <w:rsid w:val="00835884"/>
    <w:rsid w:val="00847DAC"/>
    <w:rsid w:val="00860699"/>
    <w:rsid w:val="00863D64"/>
    <w:rsid w:val="008651D4"/>
    <w:rsid w:val="008A5840"/>
    <w:rsid w:val="008B272A"/>
    <w:rsid w:val="00914B49"/>
    <w:rsid w:val="0093199C"/>
    <w:rsid w:val="00963D6A"/>
    <w:rsid w:val="009A69FA"/>
    <w:rsid w:val="009B7A14"/>
    <w:rsid w:val="009C6470"/>
    <w:rsid w:val="009D1907"/>
    <w:rsid w:val="009E2859"/>
    <w:rsid w:val="009E2D4D"/>
    <w:rsid w:val="00A07BA9"/>
    <w:rsid w:val="00A41162"/>
    <w:rsid w:val="00A77A65"/>
    <w:rsid w:val="00A93C8E"/>
    <w:rsid w:val="00AB6DD8"/>
    <w:rsid w:val="00AC740D"/>
    <w:rsid w:val="00AD6077"/>
    <w:rsid w:val="00B15681"/>
    <w:rsid w:val="00B21D73"/>
    <w:rsid w:val="00B45C4B"/>
    <w:rsid w:val="00B83A6E"/>
    <w:rsid w:val="00B85C57"/>
    <w:rsid w:val="00BB1E63"/>
    <w:rsid w:val="00C12CF8"/>
    <w:rsid w:val="00C12D80"/>
    <w:rsid w:val="00C243C3"/>
    <w:rsid w:val="00C450FB"/>
    <w:rsid w:val="00C65507"/>
    <w:rsid w:val="00CC6C9E"/>
    <w:rsid w:val="00D0669E"/>
    <w:rsid w:val="00D12E2F"/>
    <w:rsid w:val="00D2132F"/>
    <w:rsid w:val="00D3012A"/>
    <w:rsid w:val="00D352D9"/>
    <w:rsid w:val="00D47BAE"/>
    <w:rsid w:val="00D502C1"/>
    <w:rsid w:val="00D5757A"/>
    <w:rsid w:val="00D84D5B"/>
    <w:rsid w:val="00E42DF9"/>
    <w:rsid w:val="00E51878"/>
    <w:rsid w:val="00E531D4"/>
    <w:rsid w:val="00E91226"/>
    <w:rsid w:val="00EB2479"/>
    <w:rsid w:val="00ED545F"/>
    <w:rsid w:val="00ED55CB"/>
    <w:rsid w:val="00ED74E2"/>
    <w:rsid w:val="00F06603"/>
    <w:rsid w:val="00F330C7"/>
    <w:rsid w:val="00F704E0"/>
    <w:rsid w:val="00F82338"/>
    <w:rsid w:val="00FC32D7"/>
    <w:rsid w:val="00FC53D2"/>
    <w:rsid w:val="00FD7850"/>
    <w:rsid w:val="00FF151D"/>
    <w:rsid w:val="00FF2BFC"/>
    <w:rsid w:val="0132E75D"/>
    <w:rsid w:val="031F200E"/>
    <w:rsid w:val="03AFD205"/>
    <w:rsid w:val="03FA537B"/>
    <w:rsid w:val="048F459B"/>
    <w:rsid w:val="054BA266"/>
    <w:rsid w:val="0569AFB2"/>
    <w:rsid w:val="05CFA9CF"/>
    <w:rsid w:val="0627E919"/>
    <w:rsid w:val="066C22EB"/>
    <w:rsid w:val="06789202"/>
    <w:rsid w:val="067AB690"/>
    <w:rsid w:val="073DB401"/>
    <w:rsid w:val="0784D7D9"/>
    <w:rsid w:val="07BAD88D"/>
    <w:rsid w:val="07FB2C01"/>
    <w:rsid w:val="08C4104C"/>
    <w:rsid w:val="0951FE97"/>
    <w:rsid w:val="096250D8"/>
    <w:rsid w:val="09FB1522"/>
    <w:rsid w:val="09FF3AD9"/>
    <w:rsid w:val="0A07E78E"/>
    <w:rsid w:val="0A869DFE"/>
    <w:rsid w:val="0AF5404C"/>
    <w:rsid w:val="0BE288B1"/>
    <w:rsid w:val="0C464939"/>
    <w:rsid w:val="0C8E7F7D"/>
    <w:rsid w:val="0CD8DF78"/>
    <w:rsid w:val="0D48D851"/>
    <w:rsid w:val="0DCD0A73"/>
    <w:rsid w:val="0E088E11"/>
    <w:rsid w:val="0E37F19A"/>
    <w:rsid w:val="0E7116FF"/>
    <w:rsid w:val="0EC1B649"/>
    <w:rsid w:val="0F1A2973"/>
    <w:rsid w:val="0F27FC4C"/>
    <w:rsid w:val="0F3608DF"/>
    <w:rsid w:val="10BF9768"/>
    <w:rsid w:val="10D7A48E"/>
    <w:rsid w:val="10DD4456"/>
    <w:rsid w:val="10E6A754"/>
    <w:rsid w:val="10F93918"/>
    <w:rsid w:val="10FE04F1"/>
    <w:rsid w:val="1112EDB3"/>
    <w:rsid w:val="11DAAC92"/>
    <w:rsid w:val="1216AD3D"/>
    <w:rsid w:val="12236B08"/>
    <w:rsid w:val="12812ACD"/>
    <w:rsid w:val="12E34D0F"/>
    <w:rsid w:val="12FA27E6"/>
    <w:rsid w:val="130B62BD"/>
    <w:rsid w:val="13B14924"/>
    <w:rsid w:val="1456E9D2"/>
    <w:rsid w:val="14735A8F"/>
    <w:rsid w:val="1495F847"/>
    <w:rsid w:val="14998FC4"/>
    <w:rsid w:val="14CCE2DA"/>
    <w:rsid w:val="14D49C36"/>
    <w:rsid w:val="153EB0F5"/>
    <w:rsid w:val="15ABAECF"/>
    <w:rsid w:val="1643037F"/>
    <w:rsid w:val="16803E09"/>
    <w:rsid w:val="16F743EC"/>
    <w:rsid w:val="1706DAC7"/>
    <w:rsid w:val="1742FEDF"/>
    <w:rsid w:val="17579A4B"/>
    <w:rsid w:val="17BAF36E"/>
    <w:rsid w:val="17E90EFE"/>
    <w:rsid w:val="18342249"/>
    <w:rsid w:val="196935B1"/>
    <w:rsid w:val="1969696A"/>
    <w:rsid w:val="1AC75272"/>
    <w:rsid w:val="1AEEC626"/>
    <w:rsid w:val="1B1674A2"/>
    <w:rsid w:val="1BAA0DF9"/>
    <w:rsid w:val="1BC0F29B"/>
    <w:rsid w:val="1C58B93E"/>
    <w:rsid w:val="1C9227D1"/>
    <w:rsid w:val="1D1B6795"/>
    <w:rsid w:val="1D606B35"/>
    <w:rsid w:val="1DCDA722"/>
    <w:rsid w:val="1DF5AA90"/>
    <w:rsid w:val="1E51DBB2"/>
    <w:rsid w:val="1EC4B2BB"/>
    <w:rsid w:val="1ED5A0EB"/>
    <w:rsid w:val="1EE3DA05"/>
    <w:rsid w:val="1F3968B8"/>
    <w:rsid w:val="1F529115"/>
    <w:rsid w:val="1FB84EF7"/>
    <w:rsid w:val="1FCFCC15"/>
    <w:rsid w:val="1FDC4748"/>
    <w:rsid w:val="2031469E"/>
    <w:rsid w:val="2083FF81"/>
    <w:rsid w:val="20C799F3"/>
    <w:rsid w:val="20EE6176"/>
    <w:rsid w:val="219E5C6A"/>
    <w:rsid w:val="221008AA"/>
    <w:rsid w:val="22319D34"/>
    <w:rsid w:val="2248BF9E"/>
    <w:rsid w:val="226FDB85"/>
    <w:rsid w:val="23104BB0"/>
    <w:rsid w:val="23284B36"/>
    <w:rsid w:val="23291736"/>
    <w:rsid w:val="23FC211D"/>
    <w:rsid w:val="258C1A36"/>
    <w:rsid w:val="2647EC72"/>
    <w:rsid w:val="265F2769"/>
    <w:rsid w:val="27067ADC"/>
    <w:rsid w:val="271CCE2E"/>
    <w:rsid w:val="28322852"/>
    <w:rsid w:val="2889FA7E"/>
    <w:rsid w:val="28EC9816"/>
    <w:rsid w:val="29676430"/>
    <w:rsid w:val="29F52AD6"/>
    <w:rsid w:val="2A378A12"/>
    <w:rsid w:val="2B25A63E"/>
    <w:rsid w:val="2B2D705E"/>
    <w:rsid w:val="2C161898"/>
    <w:rsid w:val="2C65B498"/>
    <w:rsid w:val="2C9392D5"/>
    <w:rsid w:val="2CA77417"/>
    <w:rsid w:val="2CCD443A"/>
    <w:rsid w:val="2D3EF777"/>
    <w:rsid w:val="2D5CFB7C"/>
    <w:rsid w:val="2D629FFB"/>
    <w:rsid w:val="2DB8A547"/>
    <w:rsid w:val="2EF8E72F"/>
    <w:rsid w:val="2EFE705C"/>
    <w:rsid w:val="2F9ADA24"/>
    <w:rsid w:val="2F9F5DB9"/>
    <w:rsid w:val="30150DC3"/>
    <w:rsid w:val="304F676C"/>
    <w:rsid w:val="30D31773"/>
    <w:rsid w:val="314D64F8"/>
    <w:rsid w:val="3206794E"/>
    <w:rsid w:val="3229739A"/>
    <w:rsid w:val="322B765A"/>
    <w:rsid w:val="32C43AA4"/>
    <w:rsid w:val="33FEA91E"/>
    <w:rsid w:val="3439BD60"/>
    <w:rsid w:val="34B8FB23"/>
    <w:rsid w:val="34D4C57F"/>
    <w:rsid w:val="3537064B"/>
    <w:rsid w:val="35619EFD"/>
    <w:rsid w:val="35B602CE"/>
    <w:rsid w:val="362F0219"/>
    <w:rsid w:val="36749B6B"/>
    <w:rsid w:val="3702FEBF"/>
    <w:rsid w:val="37608D7B"/>
    <w:rsid w:val="384CEEF8"/>
    <w:rsid w:val="386C5AD1"/>
    <w:rsid w:val="3883D3A4"/>
    <w:rsid w:val="389A4B4F"/>
    <w:rsid w:val="3973AD5C"/>
    <w:rsid w:val="39A165C3"/>
    <w:rsid w:val="39C25E9A"/>
    <w:rsid w:val="3B398B88"/>
    <w:rsid w:val="3BE3BD34"/>
    <w:rsid w:val="3D43EF17"/>
    <w:rsid w:val="3DA7EC56"/>
    <w:rsid w:val="3DA80ABA"/>
    <w:rsid w:val="3DED1281"/>
    <w:rsid w:val="3E3BF9E9"/>
    <w:rsid w:val="3E816DAC"/>
    <w:rsid w:val="3EAD2626"/>
    <w:rsid w:val="3EC778EF"/>
    <w:rsid w:val="3F12E25F"/>
    <w:rsid w:val="3F1B88E9"/>
    <w:rsid w:val="3FB5111A"/>
    <w:rsid w:val="3FB6AEA6"/>
    <w:rsid w:val="3FCFA2E5"/>
    <w:rsid w:val="4046C4C9"/>
    <w:rsid w:val="40B8520D"/>
    <w:rsid w:val="418FD55B"/>
    <w:rsid w:val="41A1338D"/>
    <w:rsid w:val="4257D346"/>
    <w:rsid w:val="429485D6"/>
    <w:rsid w:val="42BB9FDD"/>
    <w:rsid w:val="43217362"/>
    <w:rsid w:val="43338F19"/>
    <w:rsid w:val="43872F9B"/>
    <w:rsid w:val="4415920C"/>
    <w:rsid w:val="441F1B60"/>
    <w:rsid w:val="4474D3AB"/>
    <w:rsid w:val="44BAD309"/>
    <w:rsid w:val="44DB0764"/>
    <w:rsid w:val="44FDD2A6"/>
    <w:rsid w:val="452675CF"/>
    <w:rsid w:val="454F00FC"/>
    <w:rsid w:val="45BAEBC1"/>
    <w:rsid w:val="460E0ABD"/>
    <w:rsid w:val="4621AE0C"/>
    <w:rsid w:val="46B98D4E"/>
    <w:rsid w:val="46D0A249"/>
    <w:rsid w:val="46E1505C"/>
    <w:rsid w:val="471C8B83"/>
    <w:rsid w:val="47593930"/>
    <w:rsid w:val="4767F6F9"/>
    <w:rsid w:val="47888BA1"/>
    <w:rsid w:val="47960742"/>
    <w:rsid w:val="47DCB869"/>
    <w:rsid w:val="48A09606"/>
    <w:rsid w:val="48F28C83"/>
    <w:rsid w:val="48FDFBE0"/>
    <w:rsid w:val="49698151"/>
    <w:rsid w:val="4A8E5CE4"/>
    <w:rsid w:val="4AE08850"/>
    <w:rsid w:val="4B2035DD"/>
    <w:rsid w:val="4B48EFF6"/>
    <w:rsid w:val="4B4A5B62"/>
    <w:rsid w:val="4BCF0EA0"/>
    <w:rsid w:val="4C505B1A"/>
    <w:rsid w:val="4C50F6CD"/>
    <w:rsid w:val="4C71EFA4"/>
    <w:rsid w:val="4CA775BF"/>
    <w:rsid w:val="4CD8751C"/>
    <w:rsid w:val="4E5EAB09"/>
    <w:rsid w:val="4ED76171"/>
    <w:rsid w:val="517B8ACC"/>
    <w:rsid w:val="52BDC5E6"/>
    <w:rsid w:val="52C532B0"/>
    <w:rsid w:val="52FBCF03"/>
    <w:rsid w:val="53E8DBCB"/>
    <w:rsid w:val="54479A8C"/>
    <w:rsid w:val="54A3EEFB"/>
    <w:rsid w:val="559130FD"/>
    <w:rsid w:val="55BA5AC8"/>
    <w:rsid w:val="56B09F32"/>
    <w:rsid w:val="56BCE4F8"/>
    <w:rsid w:val="5749C739"/>
    <w:rsid w:val="579F1CD1"/>
    <w:rsid w:val="594DFDED"/>
    <w:rsid w:val="598611F8"/>
    <w:rsid w:val="598A1AE2"/>
    <w:rsid w:val="59D6F631"/>
    <w:rsid w:val="59EA02AF"/>
    <w:rsid w:val="5A686AE4"/>
    <w:rsid w:val="5A90CA46"/>
    <w:rsid w:val="5A95F06F"/>
    <w:rsid w:val="5A96F2EC"/>
    <w:rsid w:val="5B143266"/>
    <w:rsid w:val="5B772DBE"/>
    <w:rsid w:val="5B921AE0"/>
    <w:rsid w:val="5C1DB9F8"/>
    <w:rsid w:val="5C8E940C"/>
    <w:rsid w:val="5CAF00E0"/>
    <w:rsid w:val="5D1CF0F3"/>
    <w:rsid w:val="5D356DFF"/>
    <w:rsid w:val="5D5BFAB4"/>
    <w:rsid w:val="5DAE65A6"/>
    <w:rsid w:val="5E2D2FEA"/>
    <w:rsid w:val="5E879375"/>
    <w:rsid w:val="5E9863DE"/>
    <w:rsid w:val="5E9D93A9"/>
    <w:rsid w:val="5EAECE80"/>
    <w:rsid w:val="5F3CAEC1"/>
    <w:rsid w:val="6031576C"/>
    <w:rsid w:val="6091F773"/>
    <w:rsid w:val="60A56A3E"/>
    <w:rsid w:val="612AE6E3"/>
    <w:rsid w:val="61AFA9B8"/>
    <w:rsid w:val="61F8F4E6"/>
    <w:rsid w:val="6219DC0A"/>
    <w:rsid w:val="62933A05"/>
    <w:rsid w:val="62DF9501"/>
    <w:rsid w:val="6352D1F2"/>
    <w:rsid w:val="637104CC"/>
    <w:rsid w:val="63823FA3"/>
    <w:rsid w:val="638CB802"/>
    <w:rsid w:val="63E1B833"/>
    <w:rsid w:val="64155191"/>
    <w:rsid w:val="64A6C644"/>
    <w:rsid w:val="65221C67"/>
    <w:rsid w:val="665926A2"/>
    <w:rsid w:val="678318A0"/>
    <w:rsid w:val="68032BE8"/>
    <w:rsid w:val="686F0BA6"/>
    <w:rsid w:val="687B6312"/>
    <w:rsid w:val="6883FC26"/>
    <w:rsid w:val="68D121A9"/>
    <w:rsid w:val="69A4803B"/>
    <w:rsid w:val="6AB0EE16"/>
    <w:rsid w:val="6AB86490"/>
    <w:rsid w:val="6ADA50C1"/>
    <w:rsid w:val="6D8014E4"/>
    <w:rsid w:val="6DA2E6EC"/>
    <w:rsid w:val="6DF5A9D1"/>
    <w:rsid w:val="6E134748"/>
    <w:rsid w:val="6E149A91"/>
    <w:rsid w:val="6FA77A66"/>
    <w:rsid w:val="6FB25CDE"/>
    <w:rsid w:val="6FC96DFB"/>
    <w:rsid w:val="6FDA8BA9"/>
    <w:rsid w:val="706CCD00"/>
    <w:rsid w:val="714AE80A"/>
    <w:rsid w:val="71EB5835"/>
    <w:rsid w:val="71F345BB"/>
    <w:rsid w:val="732018C4"/>
    <w:rsid w:val="73383BF6"/>
    <w:rsid w:val="73872896"/>
    <w:rsid w:val="739FF184"/>
    <w:rsid w:val="73C11B4E"/>
    <w:rsid w:val="7403BE1B"/>
    <w:rsid w:val="741F5572"/>
    <w:rsid w:val="74EBC465"/>
    <w:rsid w:val="7519809C"/>
    <w:rsid w:val="752AE67D"/>
    <w:rsid w:val="756E5E39"/>
    <w:rsid w:val="75EF6521"/>
    <w:rsid w:val="75F81428"/>
    <w:rsid w:val="766DD8D7"/>
    <w:rsid w:val="76954C8B"/>
    <w:rsid w:val="7723B8D0"/>
    <w:rsid w:val="774BA52D"/>
    <w:rsid w:val="77B43FC8"/>
    <w:rsid w:val="78AF8D68"/>
    <w:rsid w:val="793C26E7"/>
    <w:rsid w:val="7955F9EF"/>
    <w:rsid w:val="79926CDB"/>
    <w:rsid w:val="79C233E3"/>
    <w:rsid w:val="7A3B2B96"/>
    <w:rsid w:val="7A7100EB"/>
    <w:rsid w:val="7A85EBD6"/>
    <w:rsid w:val="7ACAD460"/>
    <w:rsid w:val="7B3C1EB7"/>
    <w:rsid w:val="7B874C04"/>
    <w:rsid w:val="7BBB8531"/>
    <w:rsid w:val="7C867199"/>
    <w:rsid w:val="7CC116E7"/>
    <w:rsid w:val="7CE90AD4"/>
    <w:rsid w:val="7CEDDDE6"/>
    <w:rsid w:val="7CFA324D"/>
    <w:rsid w:val="7D2F9ED3"/>
    <w:rsid w:val="7D323022"/>
    <w:rsid w:val="7D3C2173"/>
    <w:rsid w:val="7D815DA4"/>
    <w:rsid w:val="7DE607BA"/>
    <w:rsid w:val="7E21CDCF"/>
    <w:rsid w:val="7E364C9D"/>
    <w:rsid w:val="7E4BAEEA"/>
    <w:rsid w:val="7E6F6C53"/>
    <w:rsid w:val="7EC7F5D2"/>
    <w:rsid w:val="7ECDDA2F"/>
    <w:rsid w:val="7EDC60E1"/>
    <w:rsid w:val="7EFFA1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221A3"/>
  <w15:chartTrackingRefBased/>
  <w15:docId w15:val="{D1026D40-67E3-474C-A0E1-552021080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7D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B7D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B7DE0"/>
    <w:rPr>
      <w:sz w:val="16"/>
      <w:szCs w:val="16"/>
    </w:rPr>
  </w:style>
  <w:style w:type="paragraph" w:styleId="CommentText">
    <w:name w:val="annotation text"/>
    <w:basedOn w:val="Normal"/>
    <w:link w:val="CommentTextChar"/>
    <w:uiPriority w:val="99"/>
    <w:semiHidden/>
    <w:unhideWhenUsed/>
    <w:rsid w:val="004B7DE0"/>
    <w:pPr>
      <w:spacing w:line="240" w:lineRule="auto"/>
    </w:pPr>
    <w:rPr>
      <w:sz w:val="20"/>
      <w:szCs w:val="20"/>
    </w:rPr>
  </w:style>
  <w:style w:type="character" w:customStyle="1" w:styleId="CommentTextChar">
    <w:name w:val="Comment Text Char"/>
    <w:basedOn w:val="DefaultParagraphFont"/>
    <w:link w:val="CommentText"/>
    <w:uiPriority w:val="99"/>
    <w:semiHidden/>
    <w:rsid w:val="004B7DE0"/>
    <w:rPr>
      <w:sz w:val="20"/>
      <w:szCs w:val="20"/>
    </w:rPr>
  </w:style>
  <w:style w:type="paragraph" w:styleId="Header">
    <w:name w:val="header"/>
    <w:basedOn w:val="Normal"/>
    <w:link w:val="HeaderChar"/>
    <w:uiPriority w:val="99"/>
    <w:unhideWhenUsed/>
    <w:rsid w:val="004B7DE0"/>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7DE0"/>
  </w:style>
  <w:style w:type="paragraph" w:styleId="Footer">
    <w:name w:val="footer"/>
    <w:basedOn w:val="Normal"/>
    <w:link w:val="FooterChar"/>
    <w:uiPriority w:val="99"/>
    <w:unhideWhenUsed/>
    <w:rsid w:val="004B7DE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B7DE0"/>
  </w:style>
  <w:style w:type="paragraph" w:styleId="Bibliography">
    <w:name w:val="Bibliography"/>
    <w:basedOn w:val="Normal"/>
    <w:next w:val="Normal"/>
    <w:uiPriority w:val="37"/>
    <w:unhideWhenUsed/>
    <w:rsid w:val="006F46B2"/>
    <w:pPr>
      <w:spacing w:after="240" w:line="240" w:lineRule="auto"/>
    </w:pPr>
  </w:style>
  <w:style w:type="character" w:styleId="Strong">
    <w:name w:val="Strong"/>
    <w:basedOn w:val="DefaultParagraphFont"/>
    <w:uiPriority w:val="22"/>
    <w:qFormat/>
    <w:rsid w:val="00FC32D7"/>
    <w:rPr>
      <w:b/>
      <w:bCs/>
    </w:rPr>
  </w:style>
  <w:style w:type="paragraph" w:customStyle="1" w:styleId="paragraph">
    <w:name w:val="paragraph"/>
    <w:basedOn w:val="Normal"/>
    <w:rsid w:val="00FC32D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FC32D7"/>
  </w:style>
  <w:style w:type="character" w:customStyle="1" w:styleId="eop">
    <w:name w:val="eop"/>
    <w:basedOn w:val="DefaultParagraphFont"/>
    <w:rsid w:val="00FC32D7"/>
  </w:style>
  <w:style w:type="paragraph" w:styleId="CommentSubject">
    <w:name w:val="annotation subject"/>
    <w:basedOn w:val="CommentText"/>
    <w:next w:val="CommentText"/>
    <w:link w:val="CommentSubjectChar"/>
    <w:uiPriority w:val="99"/>
    <w:semiHidden/>
    <w:unhideWhenUsed/>
    <w:rsid w:val="00160A2F"/>
    <w:rPr>
      <w:b/>
      <w:bCs/>
    </w:rPr>
  </w:style>
  <w:style w:type="character" w:customStyle="1" w:styleId="CommentSubjectChar">
    <w:name w:val="Comment Subject Char"/>
    <w:basedOn w:val="CommentTextChar"/>
    <w:link w:val="CommentSubject"/>
    <w:uiPriority w:val="99"/>
    <w:semiHidden/>
    <w:rsid w:val="00160A2F"/>
    <w:rPr>
      <w:b/>
      <w:bCs/>
      <w:sz w:val="20"/>
      <w:szCs w:val="20"/>
    </w:rPr>
  </w:style>
  <w:style w:type="paragraph" w:styleId="Revision">
    <w:name w:val="Revision"/>
    <w:hidden/>
    <w:uiPriority w:val="99"/>
    <w:semiHidden/>
    <w:rsid w:val="00B45C4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0689360">
      <w:bodyDiv w:val="1"/>
      <w:marLeft w:val="0"/>
      <w:marRight w:val="0"/>
      <w:marTop w:val="0"/>
      <w:marBottom w:val="0"/>
      <w:divBdr>
        <w:top w:val="none" w:sz="0" w:space="0" w:color="auto"/>
        <w:left w:val="none" w:sz="0" w:space="0" w:color="auto"/>
        <w:bottom w:val="none" w:sz="0" w:space="0" w:color="auto"/>
        <w:right w:val="none" w:sz="0" w:space="0" w:color="auto"/>
      </w:divBdr>
      <w:divsChild>
        <w:div w:id="1835104097">
          <w:marLeft w:val="0"/>
          <w:marRight w:val="0"/>
          <w:marTop w:val="0"/>
          <w:marBottom w:val="0"/>
          <w:divBdr>
            <w:top w:val="none" w:sz="0" w:space="0" w:color="auto"/>
            <w:left w:val="none" w:sz="0" w:space="0" w:color="auto"/>
            <w:bottom w:val="none" w:sz="0" w:space="0" w:color="auto"/>
            <w:right w:val="none" w:sz="0" w:space="0" w:color="auto"/>
          </w:divBdr>
          <w:divsChild>
            <w:div w:id="992374167">
              <w:marLeft w:val="0"/>
              <w:marRight w:val="0"/>
              <w:marTop w:val="0"/>
              <w:marBottom w:val="0"/>
              <w:divBdr>
                <w:top w:val="none" w:sz="0" w:space="0" w:color="auto"/>
                <w:left w:val="none" w:sz="0" w:space="0" w:color="auto"/>
                <w:bottom w:val="none" w:sz="0" w:space="0" w:color="auto"/>
                <w:right w:val="none" w:sz="0" w:space="0" w:color="auto"/>
              </w:divBdr>
            </w:div>
          </w:divsChild>
        </w:div>
        <w:div w:id="1761681697">
          <w:marLeft w:val="0"/>
          <w:marRight w:val="0"/>
          <w:marTop w:val="0"/>
          <w:marBottom w:val="0"/>
          <w:divBdr>
            <w:top w:val="none" w:sz="0" w:space="0" w:color="auto"/>
            <w:left w:val="none" w:sz="0" w:space="0" w:color="auto"/>
            <w:bottom w:val="none" w:sz="0" w:space="0" w:color="auto"/>
            <w:right w:val="none" w:sz="0" w:space="0" w:color="auto"/>
          </w:divBdr>
          <w:divsChild>
            <w:div w:id="1688094344">
              <w:marLeft w:val="0"/>
              <w:marRight w:val="0"/>
              <w:marTop w:val="0"/>
              <w:marBottom w:val="0"/>
              <w:divBdr>
                <w:top w:val="none" w:sz="0" w:space="0" w:color="auto"/>
                <w:left w:val="none" w:sz="0" w:space="0" w:color="auto"/>
                <w:bottom w:val="none" w:sz="0" w:space="0" w:color="auto"/>
                <w:right w:val="none" w:sz="0" w:space="0" w:color="auto"/>
              </w:divBdr>
            </w:div>
          </w:divsChild>
        </w:div>
        <w:div w:id="716585241">
          <w:marLeft w:val="0"/>
          <w:marRight w:val="0"/>
          <w:marTop w:val="0"/>
          <w:marBottom w:val="0"/>
          <w:divBdr>
            <w:top w:val="none" w:sz="0" w:space="0" w:color="auto"/>
            <w:left w:val="none" w:sz="0" w:space="0" w:color="auto"/>
            <w:bottom w:val="none" w:sz="0" w:space="0" w:color="auto"/>
            <w:right w:val="none" w:sz="0" w:space="0" w:color="auto"/>
          </w:divBdr>
          <w:divsChild>
            <w:div w:id="2101217338">
              <w:marLeft w:val="0"/>
              <w:marRight w:val="0"/>
              <w:marTop w:val="0"/>
              <w:marBottom w:val="0"/>
              <w:divBdr>
                <w:top w:val="none" w:sz="0" w:space="0" w:color="auto"/>
                <w:left w:val="none" w:sz="0" w:space="0" w:color="auto"/>
                <w:bottom w:val="none" w:sz="0" w:space="0" w:color="auto"/>
                <w:right w:val="none" w:sz="0" w:space="0" w:color="auto"/>
              </w:divBdr>
            </w:div>
          </w:divsChild>
        </w:div>
        <w:div w:id="1370448407">
          <w:marLeft w:val="0"/>
          <w:marRight w:val="0"/>
          <w:marTop w:val="0"/>
          <w:marBottom w:val="0"/>
          <w:divBdr>
            <w:top w:val="none" w:sz="0" w:space="0" w:color="auto"/>
            <w:left w:val="none" w:sz="0" w:space="0" w:color="auto"/>
            <w:bottom w:val="none" w:sz="0" w:space="0" w:color="auto"/>
            <w:right w:val="none" w:sz="0" w:space="0" w:color="auto"/>
          </w:divBdr>
          <w:divsChild>
            <w:div w:id="2111076893">
              <w:marLeft w:val="0"/>
              <w:marRight w:val="0"/>
              <w:marTop w:val="0"/>
              <w:marBottom w:val="0"/>
              <w:divBdr>
                <w:top w:val="none" w:sz="0" w:space="0" w:color="auto"/>
                <w:left w:val="none" w:sz="0" w:space="0" w:color="auto"/>
                <w:bottom w:val="none" w:sz="0" w:space="0" w:color="auto"/>
                <w:right w:val="none" w:sz="0" w:space="0" w:color="auto"/>
              </w:divBdr>
            </w:div>
          </w:divsChild>
        </w:div>
        <w:div w:id="442577695">
          <w:marLeft w:val="0"/>
          <w:marRight w:val="0"/>
          <w:marTop w:val="0"/>
          <w:marBottom w:val="0"/>
          <w:divBdr>
            <w:top w:val="none" w:sz="0" w:space="0" w:color="auto"/>
            <w:left w:val="none" w:sz="0" w:space="0" w:color="auto"/>
            <w:bottom w:val="none" w:sz="0" w:space="0" w:color="auto"/>
            <w:right w:val="none" w:sz="0" w:space="0" w:color="auto"/>
          </w:divBdr>
          <w:divsChild>
            <w:div w:id="818838240">
              <w:marLeft w:val="0"/>
              <w:marRight w:val="0"/>
              <w:marTop w:val="0"/>
              <w:marBottom w:val="0"/>
              <w:divBdr>
                <w:top w:val="none" w:sz="0" w:space="0" w:color="auto"/>
                <w:left w:val="none" w:sz="0" w:space="0" w:color="auto"/>
                <w:bottom w:val="none" w:sz="0" w:space="0" w:color="auto"/>
                <w:right w:val="none" w:sz="0" w:space="0" w:color="auto"/>
              </w:divBdr>
            </w:div>
          </w:divsChild>
        </w:div>
        <w:div w:id="1343821765">
          <w:marLeft w:val="0"/>
          <w:marRight w:val="0"/>
          <w:marTop w:val="0"/>
          <w:marBottom w:val="0"/>
          <w:divBdr>
            <w:top w:val="none" w:sz="0" w:space="0" w:color="auto"/>
            <w:left w:val="none" w:sz="0" w:space="0" w:color="auto"/>
            <w:bottom w:val="none" w:sz="0" w:space="0" w:color="auto"/>
            <w:right w:val="none" w:sz="0" w:space="0" w:color="auto"/>
          </w:divBdr>
          <w:divsChild>
            <w:div w:id="854222764">
              <w:marLeft w:val="0"/>
              <w:marRight w:val="0"/>
              <w:marTop w:val="0"/>
              <w:marBottom w:val="0"/>
              <w:divBdr>
                <w:top w:val="none" w:sz="0" w:space="0" w:color="auto"/>
                <w:left w:val="none" w:sz="0" w:space="0" w:color="auto"/>
                <w:bottom w:val="none" w:sz="0" w:space="0" w:color="auto"/>
                <w:right w:val="none" w:sz="0" w:space="0" w:color="auto"/>
              </w:divBdr>
            </w:div>
          </w:divsChild>
        </w:div>
        <w:div w:id="2139839060">
          <w:marLeft w:val="0"/>
          <w:marRight w:val="0"/>
          <w:marTop w:val="0"/>
          <w:marBottom w:val="0"/>
          <w:divBdr>
            <w:top w:val="none" w:sz="0" w:space="0" w:color="auto"/>
            <w:left w:val="none" w:sz="0" w:space="0" w:color="auto"/>
            <w:bottom w:val="none" w:sz="0" w:space="0" w:color="auto"/>
            <w:right w:val="none" w:sz="0" w:space="0" w:color="auto"/>
          </w:divBdr>
          <w:divsChild>
            <w:div w:id="1640763243">
              <w:marLeft w:val="0"/>
              <w:marRight w:val="0"/>
              <w:marTop w:val="0"/>
              <w:marBottom w:val="0"/>
              <w:divBdr>
                <w:top w:val="none" w:sz="0" w:space="0" w:color="auto"/>
                <w:left w:val="none" w:sz="0" w:space="0" w:color="auto"/>
                <w:bottom w:val="none" w:sz="0" w:space="0" w:color="auto"/>
                <w:right w:val="none" w:sz="0" w:space="0" w:color="auto"/>
              </w:divBdr>
            </w:div>
          </w:divsChild>
        </w:div>
        <w:div w:id="724260498">
          <w:marLeft w:val="0"/>
          <w:marRight w:val="0"/>
          <w:marTop w:val="0"/>
          <w:marBottom w:val="0"/>
          <w:divBdr>
            <w:top w:val="none" w:sz="0" w:space="0" w:color="auto"/>
            <w:left w:val="none" w:sz="0" w:space="0" w:color="auto"/>
            <w:bottom w:val="none" w:sz="0" w:space="0" w:color="auto"/>
            <w:right w:val="none" w:sz="0" w:space="0" w:color="auto"/>
          </w:divBdr>
          <w:divsChild>
            <w:div w:id="1567647292">
              <w:marLeft w:val="0"/>
              <w:marRight w:val="0"/>
              <w:marTop w:val="0"/>
              <w:marBottom w:val="0"/>
              <w:divBdr>
                <w:top w:val="none" w:sz="0" w:space="0" w:color="auto"/>
                <w:left w:val="none" w:sz="0" w:space="0" w:color="auto"/>
                <w:bottom w:val="none" w:sz="0" w:space="0" w:color="auto"/>
                <w:right w:val="none" w:sz="0" w:space="0" w:color="auto"/>
              </w:divBdr>
            </w:div>
          </w:divsChild>
        </w:div>
        <w:div w:id="820272728">
          <w:marLeft w:val="0"/>
          <w:marRight w:val="0"/>
          <w:marTop w:val="0"/>
          <w:marBottom w:val="0"/>
          <w:divBdr>
            <w:top w:val="none" w:sz="0" w:space="0" w:color="auto"/>
            <w:left w:val="none" w:sz="0" w:space="0" w:color="auto"/>
            <w:bottom w:val="none" w:sz="0" w:space="0" w:color="auto"/>
            <w:right w:val="none" w:sz="0" w:space="0" w:color="auto"/>
          </w:divBdr>
          <w:divsChild>
            <w:div w:id="1284730722">
              <w:marLeft w:val="0"/>
              <w:marRight w:val="0"/>
              <w:marTop w:val="0"/>
              <w:marBottom w:val="0"/>
              <w:divBdr>
                <w:top w:val="none" w:sz="0" w:space="0" w:color="auto"/>
                <w:left w:val="none" w:sz="0" w:space="0" w:color="auto"/>
                <w:bottom w:val="none" w:sz="0" w:space="0" w:color="auto"/>
                <w:right w:val="none" w:sz="0" w:space="0" w:color="auto"/>
              </w:divBdr>
            </w:div>
          </w:divsChild>
        </w:div>
        <w:div w:id="1499879207">
          <w:marLeft w:val="0"/>
          <w:marRight w:val="0"/>
          <w:marTop w:val="0"/>
          <w:marBottom w:val="0"/>
          <w:divBdr>
            <w:top w:val="none" w:sz="0" w:space="0" w:color="auto"/>
            <w:left w:val="none" w:sz="0" w:space="0" w:color="auto"/>
            <w:bottom w:val="none" w:sz="0" w:space="0" w:color="auto"/>
            <w:right w:val="none" w:sz="0" w:space="0" w:color="auto"/>
          </w:divBdr>
          <w:divsChild>
            <w:div w:id="80495413">
              <w:marLeft w:val="0"/>
              <w:marRight w:val="0"/>
              <w:marTop w:val="0"/>
              <w:marBottom w:val="0"/>
              <w:divBdr>
                <w:top w:val="none" w:sz="0" w:space="0" w:color="auto"/>
                <w:left w:val="none" w:sz="0" w:space="0" w:color="auto"/>
                <w:bottom w:val="none" w:sz="0" w:space="0" w:color="auto"/>
                <w:right w:val="none" w:sz="0" w:space="0" w:color="auto"/>
              </w:divBdr>
            </w:div>
          </w:divsChild>
        </w:div>
        <w:div w:id="1440636214">
          <w:marLeft w:val="0"/>
          <w:marRight w:val="0"/>
          <w:marTop w:val="0"/>
          <w:marBottom w:val="0"/>
          <w:divBdr>
            <w:top w:val="none" w:sz="0" w:space="0" w:color="auto"/>
            <w:left w:val="none" w:sz="0" w:space="0" w:color="auto"/>
            <w:bottom w:val="none" w:sz="0" w:space="0" w:color="auto"/>
            <w:right w:val="none" w:sz="0" w:space="0" w:color="auto"/>
          </w:divBdr>
          <w:divsChild>
            <w:div w:id="566841115">
              <w:marLeft w:val="0"/>
              <w:marRight w:val="0"/>
              <w:marTop w:val="0"/>
              <w:marBottom w:val="0"/>
              <w:divBdr>
                <w:top w:val="none" w:sz="0" w:space="0" w:color="auto"/>
                <w:left w:val="none" w:sz="0" w:space="0" w:color="auto"/>
                <w:bottom w:val="none" w:sz="0" w:space="0" w:color="auto"/>
                <w:right w:val="none" w:sz="0" w:space="0" w:color="auto"/>
              </w:divBdr>
            </w:div>
          </w:divsChild>
        </w:div>
        <w:div w:id="1222132650">
          <w:marLeft w:val="0"/>
          <w:marRight w:val="0"/>
          <w:marTop w:val="0"/>
          <w:marBottom w:val="0"/>
          <w:divBdr>
            <w:top w:val="none" w:sz="0" w:space="0" w:color="auto"/>
            <w:left w:val="none" w:sz="0" w:space="0" w:color="auto"/>
            <w:bottom w:val="none" w:sz="0" w:space="0" w:color="auto"/>
            <w:right w:val="none" w:sz="0" w:space="0" w:color="auto"/>
          </w:divBdr>
          <w:divsChild>
            <w:div w:id="2024744070">
              <w:marLeft w:val="0"/>
              <w:marRight w:val="0"/>
              <w:marTop w:val="0"/>
              <w:marBottom w:val="0"/>
              <w:divBdr>
                <w:top w:val="none" w:sz="0" w:space="0" w:color="auto"/>
                <w:left w:val="none" w:sz="0" w:space="0" w:color="auto"/>
                <w:bottom w:val="none" w:sz="0" w:space="0" w:color="auto"/>
                <w:right w:val="none" w:sz="0" w:space="0" w:color="auto"/>
              </w:divBdr>
            </w:div>
          </w:divsChild>
        </w:div>
        <w:div w:id="1037584477">
          <w:marLeft w:val="0"/>
          <w:marRight w:val="0"/>
          <w:marTop w:val="0"/>
          <w:marBottom w:val="0"/>
          <w:divBdr>
            <w:top w:val="none" w:sz="0" w:space="0" w:color="auto"/>
            <w:left w:val="none" w:sz="0" w:space="0" w:color="auto"/>
            <w:bottom w:val="none" w:sz="0" w:space="0" w:color="auto"/>
            <w:right w:val="none" w:sz="0" w:space="0" w:color="auto"/>
          </w:divBdr>
          <w:divsChild>
            <w:div w:id="1647012266">
              <w:marLeft w:val="0"/>
              <w:marRight w:val="0"/>
              <w:marTop w:val="0"/>
              <w:marBottom w:val="0"/>
              <w:divBdr>
                <w:top w:val="none" w:sz="0" w:space="0" w:color="auto"/>
                <w:left w:val="none" w:sz="0" w:space="0" w:color="auto"/>
                <w:bottom w:val="none" w:sz="0" w:space="0" w:color="auto"/>
                <w:right w:val="none" w:sz="0" w:space="0" w:color="auto"/>
              </w:divBdr>
            </w:div>
          </w:divsChild>
        </w:div>
        <w:div w:id="1222443677">
          <w:marLeft w:val="0"/>
          <w:marRight w:val="0"/>
          <w:marTop w:val="0"/>
          <w:marBottom w:val="0"/>
          <w:divBdr>
            <w:top w:val="none" w:sz="0" w:space="0" w:color="auto"/>
            <w:left w:val="none" w:sz="0" w:space="0" w:color="auto"/>
            <w:bottom w:val="none" w:sz="0" w:space="0" w:color="auto"/>
            <w:right w:val="none" w:sz="0" w:space="0" w:color="auto"/>
          </w:divBdr>
          <w:divsChild>
            <w:div w:id="1146976416">
              <w:marLeft w:val="0"/>
              <w:marRight w:val="0"/>
              <w:marTop w:val="0"/>
              <w:marBottom w:val="0"/>
              <w:divBdr>
                <w:top w:val="none" w:sz="0" w:space="0" w:color="auto"/>
                <w:left w:val="none" w:sz="0" w:space="0" w:color="auto"/>
                <w:bottom w:val="none" w:sz="0" w:space="0" w:color="auto"/>
                <w:right w:val="none" w:sz="0" w:space="0" w:color="auto"/>
              </w:divBdr>
            </w:div>
          </w:divsChild>
        </w:div>
        <w:div w:id="399792641">
          <w:marLeft w:val="0"/>
          <w:marRight w:val="0"/>
          <w:marTop w:val="0"/>
          <w:marBottom w:val="0"/>
          <w:divBdr>
            <w:top w:val="none" w:sz="0" w:space="0" w:color="auto"/>
            <w:left w:val="none" w:sz="0" w:space="0" w:color="auto"/>
            <w:bottom w:val="none" w:sz="0" w:space="0" w:color="auto"/>
            <w:right w:val="none" w:sz="0" w:space="0" w:color="auto"/>
          </w:divBdr>
          <w:divsChild>
            <w:div w:id="1069495744">
              <w:marLeft w:val="0"/>
              <w:marRight w:val="0"/>
              <w:marTop w:val="0"/>
              <w:marBottom w:val="0"/>
              <w:divBdr>
                <w:top w:val="none" w:sz="0" w:space="0" w:color="auto"/>
                <w:left w:val="none" w:sz="0" w:space="0" w:color="auto"/>
                <w:bottom w:val="none" w:sz="0" w:space="0" w:color="auto"/>
                <w:right w:val="none" w:sz="0" w:space="0" w:color="auto"/>
              </w:divBdr>
            </w:div>
          </w:divsChild>
        </w:div>
        <w:div w:id="672146176">
          <w:marLeft w:val="0"/>
          <w:marRight w:val="0"/>
          <w:marTop w:val="0"/>
          <w:marBottom w:val="0"/>
          <w:divBdr>
            <w:top w:val="none" w:sz="0" w:space="0" w:color="auto"/>
            <w:left w:val="none" w:sz="0" w:space="0" w:color="auto"/>
            <w:bottom w:val="none" w:sz="0" w:space="0" w:color="auto"/>
            <w:right w:val="none" w:sz="0" w:space="0" w:color="auto"/>
          </w:divBdr>
          <w:divsChild>
            <w:div w:id="2056616950">
              <w:marLeft w:val="0"/>
              <w:marRight w:val="0"/>
              <w:marTop w:val="0"/>
              <w:marBottom w:val="0"/>
              <w:divBdr>
                <w:top w:val="none" w:sz="0" w:space="0" w:color="auto"/>
                <w:left w:val="none" w:sz="0" w:space="0" w:color="auto"/>
                <w:bottom w:val="none" w:sz="0" w:space="0" w:color="auto"/>
                <w:right w:val="none" w:sz="0" w:space="0" w:color="auto"/>
              </w:divBdr>
            </w:div>
          </w:divsChild>
        </w:div>
        <w:div w:id="1103959185">
          <w:marLeft w:val="0"/>
          <w:marRight w:val="0"/>
          <w:marTop w:val="0"/>
          <w:marBottom w:val="0"/>
          <w:divBdr>
            <w:top w:val="none" w:sz="0" w:space="0" w:color="auto"/>
            <w:left w:val="none" w:sz="0" w:space="0" w:color="auto"/>
            <w:bottom w:val="none" w:sz="0" w:space="0" w:color="auto"/>
            <w:right w:val="none" w:sz="0" w:space="0" w:color="auto"/>
          </w:divBdr>
          <w:divsChild>
            <w:div w:id="1150055310">
              <w:marLeft w:val="0"/>
              <w:marRight w:val="0"/>
              <w:marTop w:val="0"/>
              <w:marBottom w:val="0"/>
              <w:divBdr>
                <w:top w:val="none" w:sz="0" w:space="0" w:color="auto"/>
                <w:left w:val="none" w:sz="0" w:space="0" w:color="auto"/>
                <w:bottom w:val="none" w:sz="0" w:space="0" w:color="auto"/>
                <w:right w:val="none" w:sz="0" w:space="0" w:color="auto"/>
              </w:divBdr>
            </w:div>
          </w:divsChild>
        </w:div>
        <w:div w:id="264461130">
          <w:marLeft w:val="0"/>
          <w:marRight w:val="0"/>
          <w:marTop w:val="0"/>
          <w:marBottom w:val="0"/>
          <w:divBdr>
            <w:top w:val="none" w:sz="0" w:space="0" w:color="auto"/>
            <w:left w:val="none" w:sz="0" w:space="0" w:color="auto"/>
            <w:bottom w:val="none" w:sz="0" w:space="0" w:color="auto"/>
            <w:right w:val="none" w:sz="0" w:space="0" w:color="auto"/>
          </w:divBdr>
          <w:divsChild>
            <w:div w:id="341014857">
              <w:marLeft w:val="0"/>
              <w:marRight w:val="0"/>
              <w:marTop w:val="0"/>
              <w:marBottom w:val="0"/>
              <w:divBdr>
                <w:top w:val="none" w:sz="0" w:space="0" w:color="auto"/>
                <w:left w:val="none" w:sz="0" w:space="0" w:color="auto"/>
                <w:bottom w:val="none" w:sz="0" w:space="0" w:color="auto"/>
                <w:right w:val="none" w:sz="0" w:space="0" w:color="auto"/>
              </w:divBdr>
            </w:div>
          </w:divsChild>
        </w:div>
        <w:div w:id="56755216">
          <w:marLeft w:val="0"/>
          <w:marRight w:val="0"/>
          <w:marTop w:val="0"/>
          <w:marBottom w:val="0"/>
          <w:divBdr>
            <w:top w:val="none" w:sz="0" w:space="0" w:color="auto"/>
            <w:left w:val="none" w:sz="0" w:space="0" w:color="auto"/>
            <w:bottom w:val="none" w:sz="0" w:space="0" w:color="auto"/>
            <w:right w:val="none" w:sz="0" w:space="0" w:color="auto"/>
          </w:divBdr>
          <w:divsChild>
            <w:div w:id="1523351017">
              <w:marLeft w:val="0"/>
              <w:marRight w:val="0"/>
              <w:marTop w:val="0"/>
              <w:marBottom w:val="0"/>
              <w:divBdr>
                <w:top w:val="none" w:sz="0" w:space="0" w:color="auto"/>
                <w:left w:val="none" w:sz="0" w:space="0" w:color="auto"/>
                <w:bottom w:val="none" w:sz="0" w:space="0" w:color="auto"/>
                <w:right w:val="none" w:sz="0" w:space="0" w:color="auto"/>
              </w:divBdr>
            </w:div>
          </w:divsChild>
        </w:div>
        <w:div w:id="1102646556">
          <w:marLeft w:val="0"/>
          <w:marRight w:val="0"/>
          <w:marTop w:val="0"/>
          <w:marBottom w:val="0"/>
          <w:divBdr>
            <w:top w:val="none" w:sz="0" w:space="0" w:color="auto"/>
            <w:left w:val="none" w:sz="0" w:space="0" w:color="auto"/>
            <w:bottom w:val="none" w:sz="0" w:space="0" w:color="auto"/>
            <w:right w:val="none" w:sz="0" w:space="0" w:color="auto"/>
          </w:divBdr>
          <w:divsChild>
            <w:div w:id="1361200124">
              <w:marLeft w:val="0"/>
              <w:marRight w:val="0"/>
              <w:marTop w:val="0"/>
              <w:marBottom w:val="0"/>
              <w:divBdr>
                <w:top w:val="none" w:sz="0" w:space="0" w:color="auto"/>
                <w:left w:val="none" w:sz="0" w:space="0" w:color="auto"/>
                <w:bottom w:val="none" w:sz="0" w:space="0" w:color="auto"/>
                <w:right w:val="none" w:sz="0" w:space="0" w:color="auto"/>
              </w:divBdr>
            </w:div>
          </w:divsChild>
        </w:div>
        <w:div w:id="1415973002">
          <w:marLeft w:val="0"/>
          <w:marRight w:val="0"/>
          <w:marTop w:val="0"/>
          <w:marBottom w:val="0"/>
          <w:divBdr>
            <w:top w:val="none" w:sz="0" w:space="0" w:color="auto"/>
            <w:left w:val="none" w:sz="0" w:space="0" w:color="auto"/>
            <w:bottom w:val="none" w:sz="0" w:space="0" w:color="auto"/>
            <w:right w:val="none" w:sz="0" w:space="0" w:color="auto"/>
          </w:divBdr>
          <w:divsChild>
            <w:div w:id="1766221433">
              <w:marLeft w:val="0"/>
              <w:marRight w:val="0"/>
              <w:marTop w:val="0"/>
              <w:marBottom w:val="0"/>
              <w:divBdr>
                <w:top w:val="none" w:sz="0" w:space="0" w:color="auto"/>
                <w:left w:val="none" w:sz="0" w:space="0" w:color="auto"/>
                <w:bottom w:val="none" w:sz="0" w:space="0" w:color="auto"/>
                <w:right w:val="none" w:sz="0" w:space="0" w:color="auto"/>
              </w:divBdr>
            </w:div>
          </w:divsChild>
        </w:div>
        <w:div w:id="1752391935">
          <w:marLeft w:val="0"/>
          <w:marRight w:val="0"/>
          <w:marTop w:val="0"/>
          <w:marBottom w:val="0"/>
          <w:divBdr>
            <w:top w:val="none" w:sz="0" w:space="0" w:color="auto"/>
            <w:left w:val="none" w:sz="0" w:space="0" w:color="auto"/>
            <w:bottom w:val="none" w:sz="0" w:space="0" w:color="auto"/>
            <w:right w:val="none" w:sz="0" w:space="0" w:color="auto"/>
          </w:divBdr>
          <w:divsChild>
            <w:div w:id="655189018">
              <w:marLeft w:val="0"/>
              <w:marRight w:val="0"/>
              <w:marTop w:val="0"/>
              <w:marBottom w:val="0"/>
              <w:divBdr>
                <w:top w:val="none" w:sz="0" w:space="0" w:color="auto"/>
                <w:left w:val="none" w:sz="0" w:space="0" w:color="auto"/>
                <w:bottom w:val="none" w:sz="0" w:space="0" w:color="auto"/>
                <w:right w:val="none" w:sz="0" w:space="0" w:color="auto"/>
              </w:divBdr>
            </w:div>
          </w:divsChild>
        </w:div>
        <w:div w:id="1225481583">
          <w:marLeft w:val="0"/>
          <w:marRight w:val="0"/>
          <w:marTop w:val="0"/>
          <w:marBottom w:val="0"/>
          <w:divBdr>
            <w:top w:val="none" w:sz="0" w:space="0" w:color="auto"/>
            <w:left w:val="none" w:sz="0" w:space="0" w:color="auto"/>
            <w:bottom w:val="none" w:sz="0" w:space="0" w:color="auto"/>
            <w:right w:val="none" w:sz="0" w:space="0" w:color="auto"/>
          </w:divBdr>
          <w:divsChild>
            <w:div w:id="1236940082">
              <w:marLeft w:val="0"/>
              <w:marRight w:val="0"/>
              <w:marTop w:val="0"/>
              <w:marBottom w:val="0"/>
              <w:divBdr>
                <w:top w:val="none" w:sz="0" w:space="0" w:color="auto"/>
                <w:left w:val="none" w:sz="0" w:space="0" w:color="auto"/>
                <w:bottom w:val="none" w:sz="0" w:space="0" w:color="auto"/>
                <w:right w:val="none" w:sz="0" w:space="0" w:color="auto"/>
              </w:divBdr>
            </w:div>
          </w:divsChild>
        </w:div>
        <w:div w:id="1988895992">
          <w:marLeft w:val="0"/>
          <w:marRight w:val="0"/>
          <w:marTop w:val="0"/>
          <w:marBottom w:val="0"/>
          <w:divBdr>
            <w:top w:val="none" w:sz="0" w:space="0" w:color="auto"/>
            <w:left w:val="none" w:sz="0" w:space="0" w:color="auto"/>
            <w:bottom w:val="none" w:sz="0" w:space="0" w:color="auto"/>
            <w:right w:val="none" w:sz="0" w:space="0" w:color="auto"/>
          </w:divBdr>
          <w:divsChild>
            <w:div w:id="49766833">
              <w:marLeft w:val="0"/>
              <w:marRight w:val="0"/>
              <w:marTop w:val="0"/>
              <w:marBottom w:val="0"/>
              <w:divBdr>
                <w:top w:val="none" w:sz="0" w:space="0" w:color="auto"/>
                <w:left w:val="none" w:sz="0" w:space="0" w:color="auto"/>
                <w:bottom w:val="none" w:sz="0" w:space="0" w:color="auto"/>
                <w:right w:val="none" w:sz="0" w:space="0" w:color="auto"/>
              </w:divBdr>
            </w:div>
          </w:divsChild>
        </w:div>
        <w:div w:id="1079794575">
          <w:marLeft w:val="0"/>
          <w:marRight w:val="0"/>
          <w:marTop w:val="0"/>
          <w:marBottom w:val="0"/>
          <w:divBdr>
            <w:top w:val="none" w:sz="0" w:space="0" w:color="auto"/>
            <w:left w:val="none" w:sz="0" w:space="0" w:color="auto"/>
            <w:bottom w:val="none" w:sz="0" w:space="0" w:color="auto"/>
            <w:right w:val="none" w:sz="0" w:space="0" w:color="auto"/>
          </w:divBdr>
          <w:divsChild>
            <w:div w:id="1531332801">
              <w:marLeft w:val="0"/>
              <w:marRight w:val="0"/>
              <w:marTop w:val="0"/>
              <w:marBottom w:val="0"/>
              <w:divBdr>
                <w:top w:val="none" w:sz="0" w:space="0" w:color="auto"/>
                <w:left w:val="none" w:sz="0" w:space="0" w:color="auto"/>
                <w:bottom w:val="none" w:sz="0" w:space="0" w:color="auto"/>
                <w:right w:val="none" w:sz="0" w:space="0" w:color="auto"/>
              </w:divBdr>
            </w:div>
          </w:divsChild>
        </w:div>
        <w:div w:id="262613467">
          <w:marLeft w:val="0"/>
          <w:marRight w:val="0"/>
          <w:marTop w:val="0"/>
          <w:marBottom w:val="0"/>
          <w:divBdr>
            <w:top w:val="none" w:sz="0" w:space="0" w:color="auto"/>
            <w:left w:val="none" w:sz="0" w:space="0" w:color="auto"/>
            <w:bottom w:val="none" w:sz="0" w:space="0" w:color="auto"/>
            <w:right w:val="none" w:sz="0" w:space="0" w:color="auto"/>
          </w:divBdr>
          <w:divsChild>
            <w:div w:id="436799806">
              <w:marLeft w:val="0"/>
              <w:marRight w:val="0"/>
              <w:marTop w:val="0"/>
              <w:marBottom w:val="0"/>
              <w:divBdr>
                <w:top w:val="none" w:sz="0" w:space="0" w:color="auto"/>
                <w:left w:val="none" w:sz="0" w:space="0" w:color="auto"/>
                <w:bottom w:val="none" w:sz="0" w:space="0" w:color="auto"/>
                <w:right w:val="none" w:sz="0" w:space="0" w:color="auto"/>
              </w:divBdr>
            </w:div>
          </w:divsChild>
        </w:div>
        <w:div w:id="1683701460">
          <w:marLeft w:val="0"/>
          <w:marRight w:val="0"/>
          <w:marTop w:val="0"/>
          <w:marBottom w:val="0"/>
          <w:divBdr>
            <w:top w:val="none" w:sz="0" w:space="0" w:color="auto"/>
            <w:left w:val="none" w:sz="0" w:space="0" w:color="auto"/>
            <w:bottom w:val="none" w:sz="0" w:space="0" w:color="auto"/>
            <w:right w:val="none" w:sz="0" w:space="0" w:color="auto"/>
          </w:divBdr>
          <w:divsChild>
            <w:div w:id="1029141892">
              <w:marLeft w:val="0"/>
              <w:marRight w:val="0"/>
              <w:marTop w:val="0"/>
              <w:marBottom w:val="0"/>
              <w:divBdr>
                <w:top w:val="none" w:sz="0" w:space="0" w:color="auto"/>
                <w:left w:val="none" w:sz="0" w:space="0" w:color="auto"/>
                <w:bottom w:val="none" w:sz="0" w:space="0" w:color="auto"/>
                <w:right w:val="none" w:sz="0" w:space="0" w:color="auto"/>
              </w:divBdr>
            </w:div>
          </w:divsChild>
        </w:div>
        <w:div w:id="1255940433">
          <w:marLeft w:val="0"/>
          <w:marRight w:val="0"/>
          <w:marTop w:val="0"/>
          <w:marBottom w:val="0"/>
          <w:divBdr>
            <w:top w:val="none" w:sz="0" w:space="0" w:color="auto"/>
            <w:left w:val="none" w:sz="0" w:space="0" w:color="auto"/>
            <w:bottom w:val="none" w:sz="0" w:space="0" w:color="auto"/>
            <w:right w:val="none" w:sz="0" w:space="0" w:color="auto"/>
          </w:divBdr>
          <w:divsChild>
            <w:div w:id="1719821187">
              <w:marLeft w:val="0"/>
              <w:marRight w:val="0"/>
              <w:marTop w:val="0"/>
              <w:marBottom w:val="0"/>
              <w:divBdr>
                <w:top w:val="none" w:sz="0" w:space="0" w:color="auto"/>
                <w:left w:val="none" w:sz="0" w:space="0" w:color="auto"/>
                <w:bottom w:val="none" w:sz="0" w:space="0" w:color="auto"/>
                <w:right w:val="none" w:sz="0" w:space="0" w:color="auto"/>
              </w:divBdr>
            </w:div>
          </w:divsChild>
        </w:div>
        <w:div w:id="136145513">
          <w:marLeft w:val="0"/>
          <w:marRight w:val="0"/>
          <w:marTop w:val="0"/>
          <w:marBottom w:val="0"/>
          <w:divBdr>
            <w:top w:val="none" w:sz="0" w:space="0" w:color="auto"/>
            <w:left w:val="none" w:sz="0" w:space="0" w:color="auto"/>
            <w:bottom w:val="none" w:sz="0" w:space="0" w:color="auto"/>
            <w:right w:val="none" w:sz="0" w:space="0" w:color="auto"/>
          </w:divBdr>
          <w:divsChild>
            <w:div w:id="950627442">
              <w:marLeft w:val="0"/>
              <w:marRight w:val="0"/>
              <w:marTop w:val="0"/>
              <w:marBottom w:val="0"/>
              <w:divBdr>
                <w:top w:val="none" w:sz="0" w:space="0" w:color="auto"/>
                <w:left w:val="none" w:sz="0" w:space="0" w:color="auto"/>
                <w:bottom w:val="none" w:sz="0" w:space="0" w:color="auto"/>
                <w:right w:val="none" w:sz="0" w:space="0" w:color="auto"/>
              </w:divBdr>
            </w:div>
          </w:divsChild>
        </w:div>
        <w:div w:id="1681663104">
          <w:marLeft w:val="0"/>
          <w:marRight w:val="0"/>
          <w:marTop w:val="0"/>
          <w:marBottom w:val="0"/>
          <w:divBdr>
            <w:top w:val="none" w:sz="0" w:space="0" w:color="auto"/>
            <w:left w:val="none" w:sz="0" w:space="0" w:color="auto"/>
            <w:bottom w:val="none" w:sz="0" w:space="0" w:color="auto"/>
            <w:right w:val="none" w:sz="0" w:space="0" w:color="auto"/>
          </w:divBdr>
          <w:divsChild>
            <w:div w:id="1803115225">
              <w:marLeft w:val="0"/>
              <w:marRight w:val="0"/>
              <w:marTop w:val="0"/>
              <w:marBottom w:val="0"/>
              <w:divBdr>
                <w:top w:val="none" w:sz="0" w:space="0" w:color="auto"/>
                <w:left w:val="none" w:sz="0" w:space="0" w:color="auto"/>
                <w:bottom w:val="none" w:sz="0" w:space="0" w:color="auto"/>
                <w:right w:val="none" w:sz="0" w:space="0" w:color="auto"/>
              </w:divBdr>
            </w:div>
          </w:divsChild>
        </w:div>
        <w:div w:id="1778134030">
          <w:marLeft w:val="0"/>
          <w:marRight w:val="0"/>
          <w:marTop w:val="0"/>
          <w:marBottom w:val="0"/>
          <w:divBdr>
            <w:top w:val="none" w:sz="0" w:space="0" w:color="auto"/>
            <w:left w:val="none" w:sz="0" w:space="0" w:color="auto"/>
            <w:bottom w:val="none" w:sz="0" w:space="0" w:color="auto"/>
            <w:right w:val="none" w:sz="0" w:space="0" w:color="auto"/>
          </w:divBdr>
          <w:divsChild>
            <w:div w:id="1333334330">
              <w:marLeft w:val="0"/>
              <w:marRight w:val="0"/>
              <w:marTop w:val="0"/>
              <w:marBottom w:val="0"/>
              <w:divBdr>
                <w:top w:val="none" w:sz="0" w:space="0" w:color="auto"/>
                <w:left w:val="none" w:sz="0" w:space="0" w:color="auto"/>
                <w:bottom w:val="none" w:sz="0" w:space="0" w:color="auto"/>
                <w:right w:val="none" w:sz="0" w:space="0" w:color="auto"/>
              </w:divBdr>
            </w:div>
          </w:divsChild>
        </w:div>
        <w:div w:id="2001426553">
          <w:marLeft w:val="0"/>
          <w:marRight w:val="0"/>
          <w:marTop w:val="0"/>
          <w:marBottom w:val="0"/>
          <w:divBdr>
            <w:top w:val="none" w:sz="0" w:space="0" w:color="auto"/>
            <w:left w:val="none" w:sz="0" w:space="0" w:color="auto"/>
            <w:bottom w:val="none" w:sz="0" w:space="0" w:color="auto"/>
            <w:right w:val="none" w:sz="0" w:space="0" w:color="auto"/>
          </w:divBdr>
          <w:divsChild>
            <w:div w:id="662440653">
              <w:marLeft w:val="0"/>
              <w:marRight w:val="0"/>
              <w:marTop w:val="0"/>
              <w:marBottom w:val="0"/>
              <w:divBdr>
                <w:top w:val="none" w:sz="0" w:space="0" w:color="auto"/>
                <w:left w:val="none" w:sz="0" w:space="0" w:color="auto"/>
                <w:bottom w:val="none" w:sz="0" w:space="0" w:color="auto"/>
                <w:right w:val="none" w:sz="0" w:space="0" w:color="auto"/>
              </w:divBdr>
            </w:div>
          </w:divsChild>
        </w:div>
        <w:div w:id="428162955">
          <w:marLeft w:val="0"/>
          <w:marRight w:val="0"/>
          <w:marTop w:val="0"/>
          <w:marBottom w:val="0"/>
          <w:divBdr>
            <w:top w:val="none" w:sz="0" w:space="0" w:color="auto"/>
            <w:left w:val="none" w:sz="0" w:space="0" w:color="auto"/>
            <w:bottom w:val="none" w:sz="0" w:space="0" w:color="auto"/>
            <w:right w:val="none" w:sz="0" w:space="0" w:color="auto"/>
          </w:divBdr>
          <w:divsChild>
            <w:div w:id="808671225">
              <w:marLeft w:val="0"/>
              <w:marRight w:val="0"/>
              <w:marTop w:val="0"/>
              <w:marBottom w:val="0"/>
              <w:divBdr>
                <w:top w:val="none" w:sz="0" w:space="0" w:color="auto"/>
                <w:left w:val="none" w:sz="0" w:space="0" w:color="auto"/>
                <w:bottom w:val="none" w:sz="0" w:space="0" w:color="auto"/>
                <w:right w:val="none" w:sz="0" w:space="0" w:color="auto"/>
              </w:divBdr>
            </w:div>
          </w:divsChild>
        </w:div>
        <w:div w:id="1997151782">
          <w:marLeft w:val="0"/>
          <w:marRight w:val="0"/>
          <w:marTop w:val="0"/>
          <w:marBottom w:val="0"/>
          <w:divBdr>
            <w:top w:val="none" w:sz="0" w:space="0" w:color="auto"/>
            <w:left w:val="none" w:sz="0" w:space="0" w:color="auto"/>
            <w:bottom w:val="none" w:sz="0" w:space="0" w:color="auto"/>
            <w:right w:val="none" w:sz="0" w:space="0" w:color="auto"/>
          </w:divBdr>
          <w:divsChild>
            <w:div w:id="1675109271">
              <w:marLeft w:val="0"/>
              <w:marRight w:val="0"/>
              <w:marTop w:val="0"/>
              <w:marBottom w:val="0"/>
              <w:divBdr>
                <w:top w:val="none" w:sz="0" w:space="0" w:color="auto"/>
                <w:left w:val="none" w:sz="0" w:space="0" w:color="auto"/>
                <w:bottom w:val="none" w:sz="0" w:space="0" w:color="auto"/>
                <w:right w:val="none" w:sz="0" w:space="0" w:color="auto"/>
              </w:divBdr>
            </w:div>
          </w:divsChild>
        </w:div>
        <w:div w:id="1398432262">
          <w:marLeft w:val="0"/>
          <w:marRight w:val="0"/>
          <w:marTop w:val="0"/>
          <w:marBottom w:val="0"/>
          <w:divBdr>
            <w:top w:val="none" w:sz="0" w:space="0" w:color="auto"/>
            <w:left w:val="none" w:sz="0" w:space="0" w:color="auto"/>
            <w:bottom w:val="none" w:sz="0" w:space="0" w:color="auto"/>
            <w:right w:val="none" w:sz="0" w:space="0" w:color="auto"/>
          </w:divBdr>
          <w:divsChild>
            <w:div w:id="531185987">
              <w:marLeft w:val="0"/>
              <w:marRight w:val="0"/>
              <w:marTop w:val="0"/>
              <w:marBottom w:val="0"/>
              <w:divBdr>
                <w:top w:val="none" w:sz="0" w:space="0" w:color="auto"/>
                <w:left w:val="none" w:sz="0" w:space="0" w:color="auto"/>
                <w:bottom w:val="none" w:sz="0" w:space="0" w:color="auto"/>
                <w:right w:val="none" w:sz="0" w:space="0" w:color="auto"/>
              </w:divBdr>
            </w:div>
          </w:divsChild>
        </w:div>
        <w:div w:id="931737223">
          <w:marLeft w:val="0"/>
          <w:marRight w:val="0"/>
          <w:marTop w:val="0"/>
          <w:marBottom w:val="0"/>
          <w:divBdr>
            <w:top w:val="none" w:sz="0" w:space="0" w:color="auto"/>
            <w:left w:val="none" w:sz="0" w:space="0" w:color="auto"/>
            <w:bottom w:val="none" w:sz="0" w:space="0" w:color="auto"/>
            <w:right w:val="none" w:sz="0" w:space="0" w:color="auto"/>
          </w:divBdr>
          <w:divsChild>
            <w:div w:id="781221495">
              <w:marLeft w:val="0"/>
              <w:marRight w:val="0"/>
              <w:marTop w:val="0"/>
              <w:marBottom w:val="0"/>
              <w:divBdr>
                <w:top w:val="none" w:sz="0" w:space="0" w:color="auto"/>
                <w:left w:val="none" w:sz="0" w:space="0" w:color="auto"/>
                <w:bottom w:val="none" w:sz="0" w:space="0" w:color="auto"/>
                <w:right w:val="none" w:sz="0" w:space="0" w:color="auto"/>
              </w:divBdr>
            </w:div>
          </w:divsChild>
        </w:div>
        <w:div w:id="432287477">
          <w:marLeft w:val="0"/>
          <w:marRight w:val="0"/>
          <w:marTop w:val="0"/>
          <w:marBottom w:val="0"/>
          <w:divBdr>
            <w:top w:val="none" w:sz="0" w:space="0" w:color="auto"/>
            <w:left w:val="none" w:sz="0" w:space="0" w:color="auto"/>
            <w:bottom w:val="none" w:sz="0" w:space="0" w:color="auto"/>
            <w:right w:val="none" w:sz="0" w:space="0" w:color="auto"/>
          </w:divBdr>
          <w:divsChild>
            <w:div w:id="246034726">
              <w:marLeft w:val="0"/>
              <w:marRight w:val="0"/>
              <w:marTop w:val="0"/>
              <w:marBottom w:val="0"/>
              <w:divBdr>
                <w:top w:val="none" w:sz="0" w:space="0" w:color="auto"/>
                <w:left w:val="none" w:sz="0" w:space="0" w:color="auto"/>
                <w:bottom w:val="none" w:sz="0" w:space="0" w:color="auto"/>
                <w:right w:val="none" w:sz="0" w:space="0" w:color="auto"/>
              </w:divBdr>
            </w:div>
          </w:divsChild>
        </w:div>
        <w:div w:id="1142651194">
          <w:marLeft w:val="0"/>
          <w:marRight w:val="0"/>
          <w:marTop w:val="0"/>
          <w:marBottom w:val="0"/>
          <w:divBdr>
            <w:top w:val="none" w:sz="0" w:space="0" w:color="auto"/>
            <w:left w:val="none" w:sz="0" w:space="0" w:color="auto"/>
            <w:bottom w:val="none" w:sz="0" w:space="0" w:color="auto"/>
            <w:right w:val="none" w:sz="0" w:space="0" w:color="auto"/>
          </w:divBdr>
          <w:divsChild>
            <w:div w:id="141197109">
              <w:marLeft w:val="0"/>
              <w:marRight w:val="0"/>
              <w:marTop w:val="0"/>
              <w:marBottom w:val="0"/>
              <w:divBdr>
                <w:top w:val="none" w:sz="0" w:space="0" w:color="auto"/>
                <w:left w:val="none" w:sz="0" w:space="0" w:color="auto"/>
                <w:bottom w:val="none" w:sz="0" w:space="0" w:color="auto"/>
                <w:right w:val="none" w:sz="0" w:space="0" w:color="auto"/>
              </w:divBdr>
            </w:div>
          </w:divsChild>
        </w:div>
        <w:div w:id="1633710763">
          <w:marLeft w:val="0"/>
          <w:marRight w:val="0"/>
          <w:marTop w:val="0"/>
          <w:marBottom w:val="0"/>
          <w:divBdr>
            <w:top w:val="none" w:sz="0" w:space="0" w:color="auto"/>
            <w:left w:val="none" w:sz="0" w:space="0" w:color="auto"/>
            <w:bottom w:val="none" w:sz="0" w:space="0" w:color="auto"/>
            <w:right w:val="none" w:sz="0" w:space="0" w:color="auto"/>
          </w:divBdr>
          <w:divsChild>
            <w:div w:id="1701977726">
              <w:marLeft w:val="0"/>
              <w:marRight w:val="0"/>
              <w:marTop w:val="0"/>
              <w:marBottom w:val="0"/>
              <w:divBdr>
                <w:top w:val="none" w:sz="0" w:space="0" w:color="auto"/>
                <w:left w:val="none" w:sz="0" w:space="0" w:color="auto"/>
                <w:bottom w:val="none" w:sz="0" w:space="0" w:color="auto"/>
                <w:right w:val="none" w:sz="0" w:space="0" w:color="auto"/>
              </w:divBdr>
            </w:div>
          </w:divsChild>
        </w:div>
        <w:div w:id="1573854004">
          <w:marLeft w:val="0"/>
          <w:marRight w:val="0"/>
          <w:marTop w:val="0"/>
          <w:marBottom w:val="0"/>
          <w:divBdr>
            <w:top w:val="none" w:sz="0" w:space="0" w:color="auto"/>
            <w:left w:val="none" w:sz="0" w:space="0" w:color="auto"/>
            <w:bottom w:val="none" w:sz="0" w:space="0" w:color="auto"/>
            <w:right w:val="none" w:sz="0" w:space="0" w:color="auto"/>
          </w:divBdr>
          <w:divsChild>
            <w:div w:id="671378859">
              <w:marLeft w:val="0"/>
              <w:marRight w:val="0"/>
              <w:marTop w:val="0"/>
              <w:marBottom w:val="0"/>
              <w:divBdr>
                <w:top w:val="none" w:sz="0" w:space="0" w:color="auto"/>
                <w:left w:val="none" w:sz="0" w:space="0" w:color="auto"/>
                <w:bottom w:val="none" w:sz="0" w:space="0" w:color="auto"/>
                <w:right w:val="none" w:sz="0" w:space="0" w:color="auto"/>
              </w:divBdr>
            </w:div>
          </w:divsChild>
        </w:div>
        <w:div w:id="1284652830">
          <w:marLeft w:val="0"/>
          <w:marRight w:val="0"/>
          <w:marTop w:val="0"/>
          <w:marBottom w:val="0"/>
          <w:divBdr>
            <w:top w:val="none" w:sz="0" w:space="0" w:color="auto"/>
            <w:left w:val="none" w:sz="0" w:space="0" w:color="auto"/>
            <w:bottom w:val="none" w:sz="0" w:space="0" w:color="auto"/>
            <w:right w:val="none" w:sz="0" w:space="0" w:color="auto"/>
          </w:divBdr>
          <w:divsChild>
            <w:div w:id="541091349">
              <w:marLeft w:val="0"/>
              <w:marRight w:val="0"/>
              <w:marTop w:val="0"/>
              <w:marBottom w:val="0"/>
              <w:divBdr>
                <w:top w:val="none" w:sz="0" w:space="0" w:color="auto"/>
                <w:left w:val="none" w:sz="0" w:space="0" w:color="auto"/>
                <w:bottom w:val="none" w:sz="0" w:space="0" w:color="auto"/>
                <w:right w:val="none" w:sz="0" w:space="0" w:color="auto"/>
              </w:divBdr>
            </w:div>
          </w:divsChild>
        </w:div>
        <w:div w:id="1970474207">
          <w:marLeft w:val="0"/>
          <w:marRight w:val="0"/>
          <w:marTop w:val="0"/>
          <w:marBottom w:val="0"/>
          <w:divBdr>
            <w:top w:val="none" w:sz="0" w:space="0" w:color="auto"/>
            <w:left w:val="none" w:sz="0" w:space="0" w:color="auto"/>
            <w:bottom w:val="none" w:sz="0" w:space="0" w:color="auto"/>
            <w:right w:val="none" w:sz="0" w:space="0" w:color="auto"/>
          </w:divBdr>
          <w:divsChild>
            <w:div w:id="122232664">
              <w:marLeft w:val="0"/>
              <w:marRight w:val="0"/>
              <w:marTop w:val="0"/>
              <w:marBottom w:val="0"/>
              <w:divBdr>
                <w:top w:val="none" w:sz="0" w:space="0" w:color="auto"/>
                <w:left w:val="none" w:sz="0" w:space="0" w:color="auto"/>
                <w:bottom w:val="none" w:sz="0" w:space="0" w:color="auto"/>
                <w:right w:val="none" w:sz="0" w:space="0" w:color="auto"/>
              </w:divBdr>
            </w:div>
          </w:divsChild>
        </w:div>
        <w:div w:id="1796748593">
          <w:marLeft w:val="0"/>
          <w:marRight w:val="0"/>
          <w:marTop w:val="0"/>
          <w:marBottom w:val="0"/>
          <w:divBdr>
            <w:top w:val="none" w:sz="0" w:space="0" w:color="auto"/>
            <w:left w:val="none" w:sz="0" w:space="0" w:color="auto"/>
            <w:bottom w:val="none" w:sz="0" w:space="0" w:color="auto"/>
            <w:right w:val="none" w:sz="0" w:space="0" w:color="auto"/>
          </w:divBdr>
          <w:divsChild>
            <w:div w:id="1395467896">
              <w:marLeft w:val="0"/>
              <w:marRight w:val="0"/>
              <w:marTop w:val="0"/>
              <w:marBottom w:val="0"/>
              <w:divBdr>
                <w:top w:val="none" w:sz="0" w:space="0" w:color="auto"/>
                <w:left w:val="none" w:sz="0" w:space="0" w:color="auto"/>
                <w:bottom w:val="none" w:sz="0" w:space="0" w:color="auto"/>
                <w:right w:val="none" w:sz="0" w:space="0" w:color="auto"/>
              </w:divBdr>
            </w:div>
          </w:divsChild>
        </w:div>
        <w:div w:id="1352997108">
          <w:marLeft w:val="0"/>
          <w:marRight w:val="0"/>
          <w:marTop w:val="0"/>
          <w:marBottom w:val="0"/>
          <w:divBdr>
            <w:top w:val="none" w:sz="0" w:space="0" w:color="auto"/>
            <w:left w:val="none" w:sz="0" w:space="0" w:color="auto"/>
            <w:bottom w:val="none" w:sz="0" w:space="0" w:color="auto"/>
            <w:right w:val="none" w:sz="0" w:space="0" w:color="auto"/>
          </w:divBdr>
          <w:divsChild>
            <w:div w:id="67426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982146">
      <w:bodyDiv w:val="1"/>
      <w:marLeft w:val="0"/>
      <w:marRight w:val="0"/>
      <w:marTop w:val="0"/>
      <w:marBottom w:val="0"/>
      <w:divBdr>
        <w:top w:val="none" w:sz="0" w:space="0" w:color="auto"/>
        <w:left w:val="none" w:sz="0" w:space="0" w:color="auto"/>
        <w:bottom w:val="none" w:sz="0" w:space="0" w:color="auto"/>
        <w:right w:val="none" w:sz="0" w:space="0" w:color="auto"/>
      </w:divBdr>
    </w:div>
    <w:div w:id="1550149328">
      <w:bodyDiv w:val="1"/>
      <w:marLeft w:val="0"/>
      <w:marRight w:val="0"/>
      <w:marTop w:val="0"/>
      <w:marBottom w:val="0"/>
      <w:divBdr>
        <w:top w:val="none" w:sz="0" w:space="0" w:color="auto"/>
        <w:left w:val="none" w:sz="0" w:space="0" w:color="auto"/>
        <w:bottom w:val="none" w:sz="0" w:space="0" w:color="auto"/>
        <w:right w:val="none" w:sz="0" w:space="0" w:color="auto"/>
      </w:divBdr>
      <w:divsChild>
        <w:div w:id="107897650">
          <w:marLeft w:val="0"/>
          <w:marRight w:val="0"/>
          <w:marTop w:val="0"/>
          <w:marBottom w:val="0"/>
          <w:divBdr>
            <w:top w:val="none" w:sz="0" w:space="0" w:color="auto"/>
            <w:left w:val="none" w:sz="0" w:space="0" w:color="auto"/>
            <w:bottom w:val="none" w:sz="0" w:space="0" w:color="auto"/>
            <w:right w:val="none" w:sz="0" w:space="0" w:color="auto"/>
          </w:divBdr>
          <w:divsChild>
            <w:div w:id="708922203">
              <w:marLeft w:val="0"/>
              <w:marRight w:val="0"/>
              <w:marTop w:val="0"/>
              <w:marBottom w:val="0"/>
              <w:divBdr>
                <w:top w:val="none" w:sz="0" w:space="0" w:color="auto"/>
                <w:left w:val="none" w:sz="0" w:space="0" w:color="auto"/>
                <w:bottom w:val="none" w:sz="0" w:space="0" w:color="auto"/>
                <w:right w:val="none" w:sz="0" w:space="0" w:color="auto"/>
              </w:divBdr>
            </w:div>
          </w:divsChild>
        </w:div>
        <w:div w:id="1191918818">
          <w:marLeft w:val="0"/>
          <w:marRight w:val="0"/>
          <w:marTop w:val="0"/>
          <w:marBottom w:val="0"/>
          <w:divBdr>
            <w:top w:val="none" w:sz="0" w:space="0" w:color="auto"/>
            <w:left w:val="none" w:sz="0" w:space="0" w:color="auto"/>
            <w:bottom w:val="none" w:sz="0" w:space="0" w:color="auto"/>
            <w:right w:val="none" w:sz="0" w:space="0" w:color="auto"/>
          </w:divBdr>
          <w:divsChild>
            <w:div w:id="452283703">
              <w:marLeft w:val="0"/>
              <w:marRight w:val="0"/>
              <w:marTop w:val="0"/>
              <w:marBottom w:val="0"/>
              <w:divBdr>
                <w:top w:val="none" w:sz="0" w:space="0" w:color="auto"/>
                <w:left w:val="none" w:sz="0" w:space="0" w:color="auto"/>
                <w:bottom w:val="none" w:sz="0" w:space="0" w:color="auto"/>
                <w:right w:val="none" w:sz="0" w:space="0" w:color="auto"/>
              </w:divBdr>
            </w:div>
          </w:divsChild>
        </w:div>
        <w:div w:id="2113432847">
          <w:marLeft w:val="0"/>
          <w:marRight w:val="0"/>
          <w:marTop w:val="0"/>
          <w:marBottom w:val="0"/>
          <w:divBdr>
            <w:top w:val="none" w:sz="0" w:space="0" w:color="auto"/>
            <w:left w:val="none" w:sz="0" w:space="0" w:color="auto"/>
            <w:bottom w:val="none" w:sz="0" w:space="0" w:color="auto"/>
            <w:right w:val="none" w:sz="0" w:space="0" w:color="auto"/>
          </w:divBdr>
          <w:divsChild>
            <w:div w:id="1411462234">
              <w:marLeft w:val="0"/>
              <w:marRight w:val="0"/>
              <w:marTop w:val="0"/>
              <w:marBottom w:val="0"/>
              <w:divBdr>
                <w:top w:val="none" w:sz="0" w:space="0" w:color="auto"/>
                <w:left w:val="none" w:sz="0" w:space="0" w:color="auto"/>
                <w:bottom w:val="none" w:sz="0" w:space="0" w:color="auto"/>
                <w:right w:val="none" w:sz="0" w:space="0" w:color="auto"/>
              </w:divBdr>
            </w:div>
          </w:divsChild>
        </w:div>
        <w:div w:id="1017846133">
          <w:marLeft w:val="0"/>
          <w:marRight w:val="0"/>
          <w:marTop w:val="0"/>
          <w:marBottom w:val="0"/>
          <w:divBdr>
            <w:top w:val="none" w:sz="0" w:space="0" w:color="auto"/>
            <w:left w:val="none" w:sz="0" w:space="0" w:color="auto"/>
            <w:bottom w:val="none" w:sz="0" w:space="0" w:color="auto"/>
            <w:right w:val="none" w:sz="0" w:space="0" w:color="auto"/>
          </w:divBdr>
          <w:divsChild>
            <w:div w:id="1899708685">
              <w:marLeft w:val="0"/>
              <w:marRight w:val="0"/>
              <w:marTop w:val="0"/>
              <w:marBottom w:val="0"/>
              <w:divBdr>
                <w:top w:val="none" w:sz="0" w:space="0" w:color="auto"/>
                <w:left w:val="none" w:sz="0" w:space="0" w:color="auto"/>
                <w:bottom w:val="none" w:sz="0" w:space="0" w:color="auto"/>
                <w:right w:val="none" w:sz="0" w:space="0" w:color="auto"/>
              </w:divBdr>
            </w:div>
          </w:divsChild>
        </w:div>
        <w:div w:id="147326319">
          <w:marLeft w:val="0"/>
          <w:marRight w:val="0"/>
          <w:marTop w:val="0"/>
          <w:marBottom w:val="0"/>
          <w:divBdr>
            <w:top w:val="none" w:sz="0" w:space="0" w:color="auto"/>
            <w:left w:val="none" w:sz="0" w:space="0" w:color="auto"/>
            <w:bottom w:val="none" w:sz="0" w:space="0" w:color="auto"/>
            <w:right w:val="none" w:sz="0" w:space="0" w:color="auto"/>
          </w:divBdr>
          <w:divsChild>
            <w:div w:id="95244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85493F4C24F7B488F98A4BD1188C03D" ma:contentTypeVersion="6" ma:contentTypeDescription="Create a new document." ma:contentTypeScope="" ma:versionID="ed1735f555027f9b81b5ef1452649163">
  <xsd:schema xmlns:xsd="http://www.w3.org/2001/XMLSchema" xmlns:xs="http://www.w3.org/2001/XMLSchema" xmlns:p="http://schemas.microsoft.com/office/2006/metadata/properties" xmlns:ns2="f2006a5d-e96b-416f-a57c-f177dc37d094" xmlns:ns3="48ce1648-d311-4d00-a88c-0a1360ba09c7" targetNamespace="http://schemas.microsoft.com/office/2006/metadata/properties" ma:root="true" ma:fieldsID="ec81fcd69e6f0abf6cf2f8556cb1542d" ns2:_="" ns3:_="">
    <xsd:import namespace="f2006a5d-e96b-416f-a57c-f177dc37d094"/>
    <xsd:import namespace="48ce1648-d311-4d00-a88c-0a1360ba09c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006a5d-e96b-416f-a57c-f177dc37d0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8ce1648-d311-4d00-a88c-0a1360ba09c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55B78B-1C26-42C9-B5A4-4792A6D1FA20}">
  <ds:schemaRefs>
    <ds:schemaRef ds:uri="f2006a5d-e96b-416f-a57c-f177dc37d094"/>
    <ds:schemaRef ds:uri="48ce1648-d311-4d00-a88c-0a1360ba09c7"/>
    <ds:schemaRef ds:uri="http://purl.org/dc/terms/"/>
    <ds:schemaRef ds:uri="http://schemas.openxmlformats.org/package/2006/metadata/core-properties"/>
    <ds:schemaRef ds:uri="http://purl.org/dc/elements/1.1/"/>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810088C7-2682-4D64-A466-03CC1DC17A80}">
  <ds:schemaRefs>
    <ds:schemaRef ds:uri="http://schemas.microsoft.com/sharepoint/v3/contenttype/forms"/>
  </ds:schemaRefs>
</ds:datastoreItem>
</file>

<file path=customXml/itemProps3.xml><?xml version="1.0" encoding="utf-8"?>
<ds:datastoreItem xmlns:ds="http://schemas.openxmlformats.org/officeDocument/2006/customXml" ds:itemID="{08345D9F-CF95-43E9-B958-D6F8FC31B7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006a5d-e96b-416f-a57c-f177dc37d094"/>
    <ds:schemaRef ds:uri="48ce1648-d311-4d00-a88c-0a1360ba09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788D795-A230-4D97-8F17-EC7F86380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8295</Words>
  <Characters>47283</Characters>
  <Application>Microsoft Office Word</Application>
  <DocSecurity>0</DocSecurity>
  <Lines>394</Lines>
  <Paragraphs>110</Paragraphs>
  <ScaleCrop>false</ScaleCrop>
  <Company/>
  <LinksUpToDate>false</LinksUpToDate>
  <CharactersWithSpaces>55468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 Greig</dc:creator>
  <cp:keywords/>
  <dc:description/>
  <cp:lastModifiedBy>Leah Morrison (lib)</cp:lastModifiedBy>
  <cp:revision>2</cp:revision>
  <dcterms:created xsi:type="dcterms:W3CDTF">2023-08-01T12:01:00Z</dcterms:created>
  <dcterms:modified xsi:type="dcterms:W3CDTF">2023-08-01T12:01:00Z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0x010100785493F4C24F7B488F98A4BD1188C03D</vt:lpwstr>
  </property>
  <property fmtid="{D5CDD505-2E9C-101B-9397-08002B2CF9AE}" pid="3" name="ZOTERO_PREF_1">
    <vt:lpwstr>&lt;data data-version="3" zotero-version="6.0.18"&gt;&lt;session id="fqd6no2n"/&gt;&lt;style id="http://www.zotero.org/styles/harvard-robert-gordon-university" hasBibliography="1" bibliographyStyleHasBeenSet="1"/&gt;&lt;prefs&gt;&lt;pref name="fieldType" value="Field"/&gt;&lt;pref name="</vt:lpwstr>
  </property>
  <property fmtid="{D5CDD505-2E9C-101B-9397-08002B2CF9AE}" pid="4" name="ZOTERO_PREF_2">
    <vt:lpwstr>automaticJournalAbbreviations" value="true"/&gt;&lt;/prefs&gt;&lt;/data&gt;</vt:lpwstr>
  </property>
</Properties>
</file>